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36"/>
          <w:szCs w:val="36"/>
          <w:highlight w:val="none"/>
        </w:rPr>
      </w:pPr>
      <w:r>
        <w:rPr>
          <w:rFonts w:hint="eastAsia" w:ascii="宋体"/>
          <w:b/>
          <w:color w:val="auto"/>
          <w:sz w:val="30"/>
          <w:szCs w:val="30"/>
          <w:highlight w:val="none"/>
        </w:rPr>
        <w:t>采购编号：</w:t>
      </w:r>
      <w:r>
        <w:rPr>
          <w:rFonts w:ascii="宋体"/>
          <w:b/>
          <w:color w:val="auto"/>
          <w:sz w:val="30"/>
          <w:szCs w:val="30"/>
          <w:highlight w:val="none"/>
        </w:rPr>
        <w:t>XY</w:t>
      </w:r>
      <w:r>
        <w:rPr>
          <w:rFonts w:hint="eastAsia" w:ascii="宋体"/>
          <w:b/>
          <w:color w:val="auto"/>
          <w:sz w:val="30"/>
          <w:szCs w:val="30"/>
          <w:highlight w:val="none"/>
        </w:rPr>
        <w:t>JT</w:t>
      </w:r>
      <w:r>
        <w:rPr>
          <w:rFonts w:hint="eastAsia" w:ascii="宋体"/>
          <w:b/>
          <w:color w:val="auto"/>
          <w:sz w:val="30"/>
          <w:szCs w:val="30"/>
          <w:highlight w:val="none"/>
          <w:lang w:val="en-US" w:eastAsia="zh-CN"/>
        </w:rPr>
        <w:t>JC</w:t>
      </w:r>
      <w:r>
        <w:rPr>
          <w:rFonts w:ascii="宋体"/>
          <w:b/>
          <w:color w:val="auto"/>
          <w:sz w:val="30"/>
          <w:szCs w:val="30"/>
          <w:highlight w:val="none"/>
        </w:rPr>
        <w:t>CG</w:t>
      </w:r>
      <w:r>
        <w:rPr>
          <w:rFonts w:hint="eastAsia" w:ascii="宋体"/>
          <w:b/>
          <w:color w:val="auto"/>
          <w:sz w:val="30"/>
          <w:szCs w:val="30"/>
          <w:highlight w:val="none"/>
        </w:rPr>
        <w:t>【</w:t>
      </w:r>
      <w:r>
        <w:rPr>
          <w:rFonts w:ascii="宋体"/>
          <w:b/>
          <w:color w:val="auto"/>
          <w:sz w:val="30"/>
          <w:szCs w:val="30"/>
          <w:highlight w:val="none"/>
        </w:rPr>
        <w:t>2018</w:t>
      </w:r>
      <w:r>
        <w:rPr>
          <w:rFonts w:hint="eastAsia" w:ascii="宋体"/>
          <w:b/>
          <w:color w:val="auto"/>
          <w:sz w:val="30"/>
          <w:szCs w:val="30"/>
          <w:highlight w:val="none"/>
        </w:rPr>
        <w:t>】</w:t>
      </w:r>
      <w:r>
        <w:rPr>
          <w:rFonts w:hint="eastAsia" w:ascii="宋体"/>
          <w:b/>
          <w:color w:val="auto"/>
          <w:sz w:val="30"/>
          <w:szCs w:val="30"/>
          <w:highlight w:val="none"/>
          <w:lang w:val="en-US" w:eastAsia="zh-CN"/>
        </w:rPr>
        <w:t>066</w:t>
      </w:r>
      <w:r>
        <w:rPr>
          <w:rFonts w:hint="eastAsia" w:ascii="宋体"/>
          <w:b/>
          <w:color w:val="auto"/>
          <w:sz w:val="30"/>
          <w:szCs w:val="30"/>
          <w:highlight w:val="none"/>
        </w:rPr>
        <w:t>号</w:t>
      </w:r>
    </w:p>
    <w:p>
      <w:pPr>
        <w:rPr>
          <w:rFonts w:ascii="宋体"/>
          <w:b/>
          <w:color w:val="000000"/>
          <w:sz w:val="36"/>
          <w:szCs w:val="36"/>
          <w:highlight w:val="none"/>
        </w:rPr>
      </w:pPr>
    </w:p>
    <w:p>
      <w:pPr>
        <w:jc w:val="both"/>
        <w:rPr>
          <w:rFonts w:hint="eastAsia" w:ascii="宋体" w:cs="Times New Roman"/>
          <w:b/>
          <w:color w:val="000000" w:themeColor="text1"/>
          <w:sz w:val="44"/>
          <w:szCs w:val="44"/>
          <w:highlight w:val="none"/>
          <w:shd w:val="clear"/>
          <w:lang w:val="en-US" w:eastAsia="zh-CN"/>
          <w14:textFill>
            <w14:solidFill>
              <w14:schemeClr w14:val="tx1"/>
            </w14:solidFill>
          </w14:textFill>
        </w:rPr>
      </w:pPr>
    </w:p>
    <w:p>
      <w:pPr>
        <w:jc w:val="center"/>
        <w:rPr>
          <w:rFonts w:hint="eastAsia" w:ascii="宋体" w:eastAsia="宋体"/>
          <w:b/>
          <w:color w:val="000000" w:themeColor="text1"/>
          <w:sz w:val="44"/>
          <w:szCs w:val="44"/>
          <w:highlight w:val="none"/>
          <w:lang w:val="en-US" w:eastAsia="zh-CN"/>
          <w14:textFill>
            <w14:solidFill>
              <w14:schemeClr w14:val="tx1"/>
            </w14:solidFill>
          </w14:textFill>
        </w:rPr>
      </w:pPr>
      <w:bookmarkStart w:id="32" w:name="_GoBack"/>
      <w:r>
        <w:rPr>
          <w:rFonts w:hint="eastAsia" w:ascii="宋体" w:cs="Times New Roman"/>
          <w:b/>
          <w:color w:val="000000" w:themeColor="text1"/>
          <w:sz w:val="44"/>
          <w:szCs w:val="44"/>
          <w:highlight w:val="none"/>
          <w:shd w:val="clear"/>
          <w:lang w:val="en-US" w:eastAsia="zh-CN"/>
          <w14:textFill>
            <w14:solidFill>
              <w14:schemeClr w14:val="tx1"/>
            </w14:solidFill>
          </w14:textFill>
        </w:rPr>
        <w:t>分水卫生院地埋式一体化污水处理设备采购</w:t>
      </w:r>
    </w:p>
    <w:bookmarkEnd w:id="32"/>
    <w:p>
      <w:pPr>
        <w:rPr>
          <w:b/>
          <w:color w:val="000000" w:themeColor="text1"/>
          <w:sz w:val="52"/>
          <w:szCs w:val="52"/>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spacing w:line="276" w:lineRule="auto"/>
        <w:jc w:val="center"/>
        <w:rPr>
          <w:rFonts w:ascii="宋体"/>
          <w:b/>
          <w:color w:val="auto"/>
          <w:sz w:val="72"/>
          <w:szCs w:val="72"/>
          <w:highlight w:val="none"/>
        </w:rPr>
      </w:pPr>
      <w:r>
        <w:rPr>
          <w:rFonts w:hint="eastAsia" w:ascii="宋体"/>
          <w:b/>
          <w:color w:val="auto"/>
          <w:sz w:val="72"/>
          <w:szCs w:val="72"/>
          <w:highlight w:val="none"/>
        </w:rPr>
        <w:t>询</w:t>
      </w:r>
    </w:p>
    <w:p>
      <w:pPr>
        <w:spacing w:line="276" w:lineRule="auto"/>
        <w:jc w:val="center"/>
        <w:rPr>
          <w:b/>
          <w:color w:val="auto"/>
          <w:sz w:val="72"/>
          <w:szCs w:val="72"/>
          <w:highlight w:val="none"/>
        </w:rPr>
      </w:pPr>
      <w:r>
        <w:rPr>
          <w:rFonts w:hint="eastAsia" w:ascii="宋体"/>
          <w:b/>
          <w:color w:val="auto"/>
          <w:sz w:val="72"/>
          <w:szCs w:val="72"/>
          <w:highlight w:val="none"/>
        </w:rPr>
        <w:t>价</w:t>
      </w:r>
    </w:p>
    <w:p>
      <w:pPr>
        <w:spacing w:line="276" w:lineRule="auto"/>
        <w:jc w:val="center"/>
        <w:rPr>
          <w:b/>
          <w:color w:val="auto"/>
          <w:sz w:val="72"/>
          <w:szCs w:val="72"/>
          <w:highlight w:val="none"/>
        </w:rPr>
      </w:pPr>
      <w:r>
        <w:rPr>
          <w:rFonts w:hint="eastAsia"/>
          <w:b/>
          <w:color w:val="auto"/>
          <w:sz w:val="72"/>
          <w:szCs w:val="72"/>
          <w:highlight w:val="none"/>
        </w:rPr>
        <w:t>文</w:t>
      </w:r>
    </w:p>
    <w:p>
      <w:pPr>
        <w:jc w:val="center"/>
        <w:rPr>
          <w:b/>
          <w:color w:val="000000" w:themeColor="text1"/>
          <w:sz w:val="52"/>
          <w:szCs w:val="52"/>
          <w:highlight w:val="none"/>
          <w14:textFill>
            <w14:solidFill>
              <w14:schemeClr w14:val="tx1"/>
            </w14:solidFill>
          </w14:textFill>
        </w:rPr>
      </w:pPr>
      <w:r>
        <w:rPr>
          <w:rFonts w:hint="eastAsia"/>
          <w:b/>
          <w:color w:val="auto"/>
          <w:sz w:val="72"/>
          <w:szCs w:val="72"/>
          <w:highlight w:val="none"/>
        </w:rPr>
        <w:t>件</w:t>
      </w:r>
    </w:p>
    <w:p>
      <w:pPr>
        <w:spacing w:line="360" w:lineRule="auto"/>
        <w:jc w:val="center"/>
        <w:rPr>
          <w:b/>
          <w:color w:val="000000" w:themeColor="text1"/>
          <w:sz w:val="52"/>
          <w:szCs w:val="52"/>
          <w:highlight w:val="none"/>
          <w14:textFill>
            <w14:solidFill>
              <w14:schemeClr w14:val="tx1"/>
            </w14:solidFill>
          </w14:textFill>
        </w:rPr>
      </w:pPr>
    </w:p>
    <w:p>
      <w:pPr>
        <w:spacing w:line="360" w:lineRule="auto"/>
        <w:jc w:val="center"/>
        <w:rPr>
          <w:b/>
          <w:color w:val="000000" w:themeColor="text1"/>
          <w:sz w:val="52"/>
          <w:szCs w:val="52"/>
          <w:highlight w:val="none"/>
          <w14:textFill>
            <w14:solidFill>
              <w14:schemeClr w14:val="tx1"/>
            </w14:solidFill>
          </w14:textFill>
        </w:rPr>
      </w:pPr>
    </w:p>
    <w:p>
      <w:pPr>
        <w:spacing w:line="360" w:lineRule="auto"/>
        <w:jc w:val="both"/>
        <w:rPr>
          <w:b/>
          <w:color w:val="000000" w:themeColor="text1"/>
          <w:sz w:val="32"/>
          <w:szCs w:val="32"/>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中国·四川·泸州</w:t>
      </w:r>
    </w:p>
    <w:p>
      <w:pPr>
        <w:spacing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eastAsia="zh-CN"/>
          <w14:textFill>
            <w14:solidFill>
              <w14:schemeClr w14:val="tx1"/>
            </w14:solidFill>
          </w14:textFill>
        </w:rPr>
        <w:t>四川建川兴泸建筑工程有限公司</w:t>
      </w:r>
      <w:r>
        <w:rPr>
          <w:rFonts w:hint="eastAsia"/>
          <w:b/>
          <w:color w:val="000000" w:themeColor="text1"/>
          <w:sz w:val="32"/>
          <w:szCs w:val="32"/>
          <w:highlight w:val="none"/>
          <w14:textFill>
            <w14:solidFill>
              <w14:schemeClr w14:val="tx1"/>
            </w14:solidFill>
          </w14:textFill>
        </w:rPr>
        <w:t xml:space="preserve">  编制</w:t>
      </w:r>
    </w:p>
    <w:p>
      <w:pPr>
        <w:spacing w:line="360" w:lineRule="auto"/>
        <w:jc w:val="center"/>
        <w:rPr>
          <w:rFonts w:hint="eastAsia" w:ascii="宋体" w:eastAsia="宋体"/>
          <w:bCs w:val="0"/>
          <w:color w:val="000000" w:themeColor="text1"/>
          <w:sz w:val="36"/>
          <w:highlight w:val="none"/>
          <w:lang w:eastAsia="zh-CN"/>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2018</w:t>
      </w:r>
      <w:r>
        <w:rPr>
          <w:b/>
          <w:bCs/>
          <w:color w:val="000000" w:themeColor="text1"/>
          <w:sz w:val="32"/>
          <w:szCs w:val="32"/>
          <w:highlight w:val="none"/>
          <w:lang w:val="zh-CN"/>
          <w14:textFill>
            <w14:solidFill>
              <w14:schemeClr w14:val="tx1"/>
            </w14:solidFill>
          </w14:textFill>
        </w:rPr>
        <w:t>年</w:t>
      </w:r>
      <w:r>
        <w:rPr>
          <w:rFonts w:hint="eastAsia" w:ascii="宋体"/>
          <w:b/>
          <w:color w:val="000000" w:themeColor="text1"/>
          <w:sz w:val="30"/>
          <w:szCs w:val="30"/>
          <w:highlight w:val="none"/>
          <w:lang w:val="en-US" w:eastAsia="zh-CN"/>
          <w14:textFill>
            <w14:solidFill>
              <w14:schemeClr w14:val="tx1"/>
            </w14:solidFill>
          </w14:textFill>
        </w:rPr>
        <w:t>8</w:t>
      </w:r>
      <w:r>
        <w:rPr>
          <w:b/>
          <w:bCs/>
          <w:color w:val="000000" w:themeColor="text1"/>
          <w:sz w:val="32"/>
          <w:szCs w:val="32"/>
          <w:highlight w:val="none"/>
          <w:lang w:val="zh-CN"/>
          <w14:textFill>
            <w14:solidFill>
              <w14:schemeClr w14:val="tx1"/>
            </w14:solidFill>
          </w14:textFill>
        </w:rPr>
        <w:t>月</w:t>
      </w:r>
    </w:p>
    <w:p>
      <w:pPr>
        <w:pStyle w:val="4"/>
        <w:keepNext w:val="0"/>
        <w:keepLines w:val="0"/>
        <w:spacing w:line="360" w:lineRule="exact"/>
        <w:jc w:val="center"/>
        <w:rPr>
          <w:rFonts w:hint="eastAsia" w:ascii="宋体" w:eastAsia="宋体"/>
          <w:bCs w:val="0"/>
          <w:color w:val="000000" w:themeColor="text1"/>
          <w:sz w:val="36"/>
          <w:highlight w:val="none"/>
          <w:lang w:eastAsia="zh-CN"/>
          <w14:textFill>
            <w14:solidFill>
              <w14:schemeClr w14:val="tx1"/>
            </w14:solidFill>
          </w14:textFill>
        </w:rPr>
      </w:pPr>
    </w:p>
    <w:p>
      <w:pPr>
        <w:pStyle w:val="4"/>
        <w:keepNext w:val="0"/>
        <w:keepLines w:val="0"/>
        <w:spacing w:line="360" w:lineRule="exact"/>
        <w:jc w:val="center"/>
        <w:rPr>
          <w:rFonts w:hint="eastAsia" w:ascii="宋体" w:eastAsia="宋体"/>
          <w:bCs w:val="0"/>
          <w:color w:val="000000" w:themeColor="text1"/>
          <w:sz w:val="36"/>
          <w:highlight w:val="none"/>
          <w:lang w:eastAsia="zh-CN"/>
          <w14:textFill>
            <w14:solidFill>
              <w14:schemeClr w14:val="tx1"/>
            </w14:solidFill>
          </w14:textFill>
        </w:rPr>
      </w:pPr>
      <w:bookmarkStart w:id="0" w:name="_Toc22117"/>
      <w:r>
        <w:rPr>
          <w:rFonts w:hint="eastAsia" w:ascii="宋体" w:eastAsia="宋体"/>
          <w:bCs w:val="0"/>
          <w:color w:val="000000" w:themeColor="text1"/>
          <w:sz w:val="36"/>
          <w:highlight w:val="none"/>
          <w:lang w:eastAsia="zh-CN"/>
          <w14:textFill>
            <w14:solidFill>
              <w14:schemeClr w14:val="tx1"/>
            </w14:solidFill>
          </w14:textFill>
        </w:rPr>
        <w:t>目</w:t>
      </w:r>
      <w:r>
        <w:rPr>
          <w:rFonts w:hint="eastAsia" w:ascii="宋体" w:eastAsia="宋体"/>
          <w:bCs w:val="0"/>
          <w:color w:val="000000" w:themeColor="text1"/>
          <w:sz w:val="36"/>
          <w:highlight w:val="none"/>
          <w:lang w:val="en-US" w:eastAsia="zh-CN"/>
          <w14:textFill>
            <w14:solidFill>
              <w14:schemeClr w14:val="tx1"/>
            </w14:solidFill>
          </w14:textFill>
        </w:rPr>
        <w:t xml:space="preserve"> </w:t>
      </w:r>
      <w:r>
        <w:rPr>
          <w:rFonts w:hint="eastAsia" w:ascii="宋体" w:eastAsia="宋体"/>
          <w:bCs w:val="0"/>
          <w:color w:val="000000" w:themeColor="text1"/>
          <w:sz w:val="36"/>
          <w:highlight w:val="none"/>
          <w:lang w:eastAsia="zh-CN"/>
          <w14:textFill>
            <w14:solidFill>
              <w14:schemeClr w14:val="tx1"/>
            </w14:solidFill>
          </w14:textFill>
        </w:rPr>
        <w:t>录</w:t>
      </w:r>
      <w:bookmarkEnd w:id="0"/>
    </w:p>
    <w:p>
      <w:pPr>
        <w:pStyle w:val="14"/>
        <w:tabs>
          <w:tab w:val="right" w:leader="dot" w:pos="8930"/>
        </w:tabs>
        <w:rPr>
          <w:rFonts w:hint="eastAsia" w:ascii="宋体" w:hAnsi="宋体" w:eastAsia="宋体" w:cs="宋体"/>
          <w:sz w:val="30"/>
          <w:szCs w:val="30"/>
        </w:rPr>
      </w:pPr>
      <w:r>
        <w:rPr>
          <w:rFonts w:hint="eastAsia" w:ascii="宋体" w:hAnsi="宋体" w:eastAsia="宋体" w:cs="宋体"/>
          <w:b/>
          <w:color w:val="000000" w:themeColor="text1"/>
          <w:sz w:val="30"/>
          <w:szCs w:val="30"/>
          <w:highlight w:val="none"/>
          <w14:textFill>
            <w14:solidFill>
              <w14:schemeClr w14:val="tx1"/>
            </w14:solidFill>
          </w14:textFill>
        </w:rPr>
        <w:fldChar w:fldCharType="begin"/>
      </w:r>
      <w:r>
        <w:rPr>
          <w:rFonts w:hint="eastAsia" w:ascii="宋体" w:hAnsi="宋体" w:eastAsia="宋体" w:cs="宋体"/>
          <w:b/>
          <w:color w:val="000000" w:themeColor="text1"/>
          <w:sz w:val="30"/>
          <w:szCs w:val="30"/>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_Toc22117 </w:instrText>
      </w:r>
      <w:r>
        <w:rPr>
          <w:rFonts w:hint="eastAsia" w:ascii="宋体" w:hAnsi="宋体" w:eastAsia="宋体" w:cs="宋体"/>
          <w:sz w:val="30"/>
          <w:szCs w:val="30"/>
          <w:highlight w:val="none"/>
        </w:rPr>
        <w:fldChar w:fldCharType="separate"/>
      </w:r>
      <w:r>
        <w:rPr>
          <w:rFonts w:hint="eastAsia" w:ascii="宋体" w:hAnsi="宋体" w:eastAsia="宋体" w:cs="宋体"/>
          <w:bCs w:val="0"/>
          <w:sz w:val="30"/>
          <w:szCs w:val="30"/>
          <w:highlight w:val="none"/>
          <w:lang w:eastAsia="zh-CN"/>
        </w:rPr>
        <w:t>目</w:t>
      </w:r>
      <w:r>
        <w:rPr>
          <w:rFonts w:hint="eastAsia" w:ascii="宋体" w:hAnsi="宋体" w:eastAsia="宋体" w:cs="宋体"/>
          <w:bCs w:val="0"/>
          <w:sz w:val="30"/>
          <w:szCs w:val="30"/>
          <w:highlight w:val="none"/>
          <w:lang w:val="en-US" w:eastAsia="zh-CN"/>
        </w:rPr>
        <w:t xml:space="preserve"> </w:t>
      </w:r>
      <w:r>
        <w:rPr>
          <w:rFonts w:hint="eastAsia" w:ascii="宋体" w:hAnsi="宋体" w:eastAsia="宋体" w:cs="宋体"/>
          <w:bCs w:val="0"/>
          <w:sz w:val="30"/>
          <w:szCs w:val="30"/>
          <w:highlight w:val="none"/>
          <w:lang w:eastAsia="zh-CN"/>
        </w:rPr>
        <w:t>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_Toc22117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4"/>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_Toc13138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lang w:val="en-US" w:eastAsia="zh-CN"/>
        </w:rPr>
        <w:t>第一章  询价公告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_Toc13138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4"/>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_Toc10177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lang w:val="en-US" w:eastAsia="zh-CN"/>
        </w:rPr>
        <w:t>第二章 询价须知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_Toc10177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_Toc14914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供应商须知附</w:t>
      </w:r>
      <w:r>
        <w:rPr>
          <w:rFonts w:hint="eastAsia" w:ascii="宋体" w:hAnsi="宋体" w:eastAsia="宋体" w:cs="宋体"/>
          <w:sz w:val="30"/>
          <w:szCs w:val="30"/>
          <w:highlight w:val="none"/>
          <w:lang w:eastAsia="zh-CN"/>
        </w:rPr>
        <w:t>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_Toc14914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4"/>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_Toc16130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lang w:val="en-US" w:eastAsia="zh-CN"/>
        </w:rPr>
        <w:t>第三章 采购清单及技术参数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_Toc16130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4"/>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_Toc6379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lang w:val="en-US" w:eastAsia="zh-CN"/>
        </w:rPr>
        <w:t>第四章  询价回函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_Toc6379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_Toc15335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rPr>
        <w:t>一、报价函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_Toc15335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_Toc17727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rPr>
        <w:t>二、报价表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_Toc17727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_Toc1281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lang w:eastAsia="zh-CN"/>
        </w:rPr>
        <w:t>三</w:t>
      </w:r>
      <w:r>
        <w:rPr>
          <w:rFonts w:hint="eastAsia" w:ascii="宋体" w:hAnsi="宋体" w:eastAsia="宋体" w:cs="宋体"/>
          <w:sz w:val="30"/>
          <w:szCs w:val="30"/>
          <w:highlight w:val="none"/>
        </w:rPr>
        <w:t>、法律证明文件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_Toc1281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_Toc23118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lang w:eastAsia="zh-CN"/>
        </w:rPr>
        <w:t>四</w:t>
      </w:r>
      <w:r>
        <w:rPr>
          <w:rFonts w:hint="eastAsia" w:ascii="宋体" w:hAnsi="宋体" w:eastAsia="宋体" w:cs="宋体"/>
          <w:sz w:val="30"/>
          <w:szCs w:val="30"/>
          <w:highlight w:val="none"/>
        </w:rPr>
        <w:t>、法定代表人授权书</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_Toc23118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_Toc25819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lang w:eastAsia="zh-CN"/>
        </w:rPr>
        <w:t>五</w:t>
      </w:r>
      <w:r>
        <w:rPr>
          <w:rFonts w:hint="eastAsia" w:ascii="宋体" w:hAnsi="宋体" w:eastAsia="宋体" w:cs="宋体"/>
          <w:sz w:val="30"/>
          <w:szCs w:val="30"/>
          <w:highlight w:val="none"/>
        </w:rPr>
        <w:t>、供应商基本情况表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_Toc25819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_Toc3401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lang w:eastAsia="zh-CN"/>
        </w:rPr>
        <w:t>六</w:t>
      </w:r>
      <w:r>
        <w:rPr>
          <w:rFonts w:hint="eastAsia" w:ascii="宋体" w:hAnsi="宋体" w:eastAsia="宋体" w:cs="宋体"/>
          <w:sz w:val="30"/>
          <w:szCs w:val="30"/>
          <w:highlight w:val="none"/>
        </w:rPr>
        <w:t>、承诺函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_Toc3401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9"/>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_Toc17773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lang w:eastAsia="zh-CN"/>
        </w:rPr>
        <w:t>七</w:t>
      </w:r>
      <w:r>
        <w:rPr>
          <w:rFonts w:hint="eastAsia" w:ascii="宋体" w:hAnsi="宋体" w:eastAsia="宋体" w:cs="宋体"/>
          <w:sz w:val="30"/>
          <w:szCs w:val="30"/>
          <w:highlight w:val="none"/>
        </w:rPr>
        <w:t>、报价产品技术参数表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_Toc17773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4"/>
        <w:tabs>
          <w:tab w:val="right" w:leader="dot" w:pos="8930"/>
        </w:tabs>
        <w:rPr>
          <w:rFonts w:hint="eastAsia" w:ascii="宋体" w:hAnsi="宋体" w:eastAsia="宋体" w:cs="宋体"/>
          <w:sz w:val="30"/>
          <w:szCs w:val="30"/>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_Toc11179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rPr>
        <w:t>第五章  采购合同（草案）</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_Toc11179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sz w:val="30"/>
          <w:szCs w:val="30"/>
          <w:highlight w:val="none"/>
        </w:rPr>
        <w:instrText xml:space="preserve"> HYPERLINK \l _Toc9246 </w:instrText>
      </w:r>
      <w:r>
        <w:rPr>
          <w:rFonts w:hint="eastAsia" w:ascii="宋体" w:hAnsi="宋体" w:eastAsia="宋体" w:cs="宋体"/>
          <w:sz w:val="30"/>
          <w:szCs w:val="30"/>
          <w:highlight w:val="none"/>
        </w:rPr>
        <w:fldChar w:fldCharType="separate"/>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ind w:firstLine="604" w:firstLineChars="200"/>
        <w:rPr>
          <w:rFonts w:ascii="宋体" w:hAnsi="Arial"/>
          <w:b/>
          <w:color w:val="000000" w:themeColor="text1"/>
          <w:sz w:val="36"/>
          <w:szCs w:val="32"/>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ind w:firstLine="724" w:firstLineChars="200"/>
        <w:rPr>
          <w:rFonts w:ascii="宋体" w:hAnsi="Arial"/>
          <w:b/>
          <w:color w:val="000000" w:themeColor="text1"/>
          <w:sz w:val="36"/>
          <w:szCs w:val="32"/>
          <w:highlight w:val="none"/>
          <w14:textFill>
            <w14:solidFill>
              <w14:schemeClr w14:val="tx1"/>
            </w14:solidFill>
          </w14:textFill>
        </w:rPr>
      </w:pPr>
    </w:p>
    <w:p>
      <w:pPr>
        <w:ind w:firstLine="724" w:firstLineChars="200"/>
        <w:rPr>
          <w:rFonts w:ascii="宋体" w:hAnsi="Arial"/>
          <w:b/>
          <w:color w:val="000000" w:themeColor="text1"/>
          <w:sz w:val="36"/>
          <w:szCs w:val="32"/>
          <w:highlight w:val="none"/>
          <w14:textFill>
            <w14:solidFill>
              <w14:schemeClr w14:val="tx1"/>
            </w14:solidFill>
          </w14:textFill>
        </w:rPr>
      </w:pPr>
    </w:p>
    <w:p>
      <w:pPr>
        <w:pStyle w:val="2"/>
        <w:rPr>
          <w:rFonts w:ascii="宋体" w:hAnsi="Arial"/>
          <w:b/>
          <w:color w:val="000000" w:themeColor="text1"/>
          <w:sz w:val="36"/>
          <w:szCs w:val="32"/>
          <w:highlight w:val="none"/>
          <w14:textFill>
            <w14:solidFill>
              <w14:schemeClr w14:val="tx1"/>
            </w14:solidFill>
          </w14:textFill>
        </w:rPr>
      </w:pPr>
    </w:p>
    <w:p>
      <w:pPr>
        <w:ind w:firstLine="724" w:firstLineChars="200"/>
        <w:rPr>
          <w:rFonts w:ascii="宋体" w:hAnsi="Arial"/>
          <w:b/>
          <w:color w:val="000000" w:themeColor="text1"/>
          <w:sz w:val="36"/>
          <w:szCs w:val="32"/>
          <w:highlight w:val="none"/>
          <w14:textFill>
            <w14:solidFill>
              <w14:schemeClr w14:val="tx1"/>
            </w14:solidFill>
          </w14:textFill>
        </w:rPr>
      </w:pPr>
    </w:p>
    <w:p>
      <w:pPr>
        <w:rPr>
          <w:rFonts w:ascii="宋体" w:hAnsi="宋体"/>
          <w:bCs/>
          <w:color w:val="000000" w:themeColor="text1"/>
          <w:sz w:val="24"/>
          <w:highlight w:val="none"/>
          <w14:textFill>
            <w14:solidFill>
              <w14:schemeClr w14:val="tx1"/>
            </w14:solidFill>
          </w14:textFill>
        </w:rPr>
      </w:pPr>
    </w:p>
    <w:p>
      <w:pPr>
        <w:ind w:firstLine="484" w:firstLineChars="200"/>
        <w:rPr>
          <w:rFonts w:ascii="宋体" w:hAnsi="宋体"/>
          <w:bCs/>
          <w:color w:val="000000" w:themeColor="text1"/>
          <w:sz w:val="24"/>
          <w:highlight w:val="none"/>
          <w14:textFill>
            <w14:solidFill>
              <w14:schemeClr w14:val="tx1"/>
            </w14:solidFill>
          </w14:textFill>
        </w:rPr>
      </w:pPr>
    </w:p>
    <w:p>
      <w:pPr>
        <w:pStyle w:val="4"/>
        <w:keepNext w:val="0"/>
        <w:keepLines w:val="0"/>
        <w:spacing w:line="360" w:lineRule="exact"/>
        <w:jc w:val="center"/>
        <w:rPr>
          <w:color w:val="000000" w:themeColor="text1"/>
          <w:highlight w:val="none"/>
          <w14:textFill>
            <w14:solidFill>
              <w14:schemeClr w14:val="tx1"/>
            </w14:solidFill>
          </w14:textFill>
        </w:rPr>
      </w:pPr>
      <w:bookmarkStart w:id="1" w:name="_Toc510188183"/>
      <w:bookmarkStart w:id="2" w:name="_Toc13138"/>
      <w:r>
        <w:rPr>
          <w:rFonts w:hint="eastAsia" w:ascii="宋体" w:eastAsia="宋体" w:cs="Times New Roman"/>
          <w:bCs/>
          <w:kern w:val="0"/>
          <w:sz w:val="36"/>
          <w:lang w:val="en-US" w:eastAsia="zh-CN"/>
        </w:rPr>
        <w:t>第一章  询价</w:t>
      </w:r>
      <w:bookmarkEnd w:id="1"/>
      <w:r>
        <w:rPr>
          <w:rFonts w:hint="eastAsia" w:ascii="宋体" w:eastAsia="宋体" w:cs="Times New Roman"/>
          <w:bCs/>
          <w:kern w:val="0"/>
          <w:sz w:val="36"/>
          <w:lang w:val="en-US" w:eastAsia="zh-CN"/>
        </w:rPr>
        <w:t>公告</w:t>
      </w:r>
      <w:bookmarkEnd w:id="2"/>
    </w:p>
    <w:p>
      <w:pPr>
        <w:keepNext w:val="0"/>
        <w:keepLines w:val="0"/>
        <w:pageBreakBefore w:val="0"/>
        <w:kinsoku/>
        <w:wordWrap/>
        <w:overflowPunct/>
        <w:topLinePunct w:val="0"/>
        <w:autoSpaceDE/>
        <w:autoSpaceDN/>
        <w:bidi w:val="0"/>
        <w:adjustRightInd/>
        <w:snapToGrid/>
        <w:spacing w:line="440" w:lineRule="exact"/>
        <w:ind w:firstLine="484" w:firstLineChars="200"/>
        <w:jc w:val="left"/>
        <w:textAlignment w:val="auto"/>
        <w:outlineLvl w:val="9"/>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公司生产经营</w:t>
      </w:r>
      <w:r>
        <w:rPr>
          <w:rFonts w:hint="eastAsia" w:ascii="宋体" w:hAnsi="宋体"/>
          <w:color w:val="000000" w:themeColor="text1"/>
          <w:sz w:val="24"/>
          <w:highlight w:val="none"/>
          <w14:textFill>
            <w14:solidFill>
              <w14:schemeClr w14:val="tx1"/>
            </w14:solidFill>
          </w14:textFill>
        </w:rPr>
        <w:t>需要，拟对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b/>
          <w:bCs/>
          <w:color w:val="000000" w:themeColor="text1"/>
          <w:sz w:val="24"/>
          <w:highlight w:val="none"/>
          <w:u w:val="single"/>
          <w:lang w:eastAsia="zh-CN"/>
          <w14:textFill>
            <w14:solidFill>
              <w14:schemeClr w14:val="tx1"/>
            </w14:solidFill>
          </w14:textFill>
        </w:rPr>
        <w:t>分水卫生院地埋式一体化污水处理设备</w:t>
      </w:r>
      <w:r>
        <w:rPr>
          <w:rFonts w:hint="eastAsia" w:ascii="宋体" w:hAnsi="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auto"/>
          <w:sz w:val="24"/>
          <w:szCs w:val="32"/>
          <w:highlight w:val="none"/>
        </w:rPr>
        <w:t>采用</w:t>
      </w:r>
      <w:r>
        <w:rPr>
          <w:rFonts w:hint="eastAsia" w:ascii="宋体" w:hAnsi="宋体"/>
          <w:color w:val="auto"/>
          <w:sz w:val="24"/>
          <w:szCs w:val="32"/>
          <w:highlight w:val="none"/>
          <w:u w:val="single"/>
        </w:rPr>
        <w:t xml:space="preserve"> </w:t>
      </w:r>
      <w:r>
        <w:rPr>
          <w:rFonts w:hint="eastAsia" w:ascii="宋体" w:hAnsi="宋体"/>
          <w:b/>
          <w:bCs/>
          <w:color w:val="auto"/>
          <w:sz w:val="24"/>
          <w:szCs w:val="32"/>
          <w:highlight w:val="none"/>
          <w:u w:val="single"/>
        </w:rPr>
        <w:t>询价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方式</w:t>
      </w:r>
      <w:r>
        <w:rPr>
          <w:rFonts w:hint="eastAsia" w:ascii="宋体" w:hAnsi="宋体"/>
          <w:color w:val="auto"/>
          <w:sz w:val="24"/>
          <w:highlight w:val="none"/>
        </w:rPr>
        <w:t>进行采购</w:t>
      </w:r>
      <w:r>
        <w:rPr>
          <w:rFonts w:hint="eastAsia" w:ascii="宋体" w:hAnsi="宋体"/>
          <w:color w:val="000000" w:themeColor="text1"/>
          <w:sz w:val="24"/>
          <w:highlight w:val="none"/>
          <w14:textFill>
            <w14:solidFill>
              <w14:schemeClr w14:val="tx1"/>
            </w14:solidFill>
          </w14:textFill>
        </w:rPr>
        <w:t>，真诚</w:t>
      </w:r>
      <w:r>
        <w:rPr>
          <w:rFonts w:hint="eastAsia" w:ascii="宋体" w:hAnsi="宋体"/>
          <w:color w:val="auto"/>
          <w:sz w:val="24"/>
          <w:szCs w:val="28"/>
          <w:highlight w:val="none"/>
        </w:rPr>
        <w:t>邀请符合本次采购要求的供应商参加</w:t>
      </w:r>
      <w:r>
        <w:rPr>
          <w:rFonts w:hint="eastAsia" w:ascii="宋体" w:hAnsi="宋体"/>
          <w:color w:val="auto"/>
          <w:sz w:val="24"/>
          <w:highlight w:val="none"/>
        </w:rPr>
        <w:t>报价</w:t>
      </w:r>
      <w:r>
        <w:rPr>
          <w:rFonts w:hint="eastAsia" w:ascii="宋体" w:hAnsi="宋体"/>
          <w:color w:val="auto"/>
          <w:sz w:val="24"/>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484" w:firstLineChars="200"/>
        <w:textAlignment w:val="auto"/>
        <w:outlineLvl w:val="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一、采购项目基本情况</w:t>
      </w:r>
    </w:p>
    <w:p>
      <w:pPr>
        <w:keepNext w:val="0"/>
        <w:keepLines w:val="0"/>
        <w:pageBreakBefore w:val="0"/>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olor w:val="auto"/>
          <w:sz w:val="24"/>
          <w:highlight w:val="none"/>
          <w:lang w:eastAsia="zh-CN"/>
        </w:rPr>
      </w:pPr>
      <w:bookmarkStart w:id="3" w:name="_Toc22918_WPSOffice_Level2"/>
      <w:bookmarkStart w:id="4" w:name="_Toc9455_WPSOffice_Level2"/>
      <w:r>
        <w:rPr>
          <w:rFonts w:hint="eastAsia" w:ascii="宋体" w:hAnsi="宋体"/>
          <w:color w:val="auto"/>
          <w:sz w:val="24"/>
          <w:highlight w:val="none"/>
        </w:rPr>
        <w:t>1.项目编号：</w:t>
      </w:r>
      <w:r>
        <w:rPr>
          <w:rFonts w:hint="eastAsia" w:ascii="宋体"/>
          <w:b/>
          <w:color w:val="auto"/>
          <w:sz w:val="24"/>
          <w:highlight w:val="none"/>
        </w:rPr>
        <w:t>XYJT</w:t>
      </w:r>
      <w:r>
        <w:rPr>
          <w:rFonts w:hint="eastAsia" w:ascii="宋体"/>
          <w:b/>
          <w:color w:val="auto"/>
          <w:sz w:val="24"/>
          <w:highlight w:val="none"/>
          <w:lang w:val="en-US" w:eastAsia="zh-CN"/>
        </w:rPr>
        <w:t>JC</w:t>
      </w:r>
      <w:r>
        <w:rPr>
          <w:rFonts w:hint="eastAsia" w:ascii="宋体"/>
          <w:b/>
          <w:color w:val="auto"/>
          <w:sz w:val="24"/>
          <w:highlight w:val="none"/>
        </w:rPr>
        <w:t>CG【2018】</w:t>
      </w:r>
      <w:r>
        <w:rPr>
          <w:rFonts w:hint="eastAsia" w:ascii="宋体"/>
          <w:b/>
          <w:color w:val="auto"/>
          <w:sz w:val="24"/>
          <w:highlight w:val="none"/>
          <w:lang w:val="en-US" w:eastAsia="zh-CN"/>
        </w:rPr>
        <w:t>066</w:t>
      </w:r>
      <w:r>
        <w:rPr>
          <w:rFonts w:hint="eastAsia" w:ascii="宋体"/>
          <w:b/>
          <w:color w:val="auto"/>
          <w:sz w:val="24"/>
          <w:highlight w:val="none"/>
        </w:rPr>
        <w:t>号</w:t>
      </w:r>
      <w:bookmarkEnd w:id="3"/>
      <w:bookmarkEnd w:id="4"/>
      <w:r>
        <w:rPr>
          <w:rFonts w:hint="eastAsia" w:ascii="宋体"/>
          <w:b/>
          <w:color w:val="auto"/>
          <w:sz w:val="24"/>
          <w:highlight w:val="none"/>
          <w:lang w:eastAsia="zh-CN"/>
        </w:rPr>
        <w:t>；</w:t>
      </w:r>
    </w:p>
    <w:p>
      <w:pPr>
        <w:spacing w:line="440" w:lineRule="exact"/>
        <w:ind w:firstLine="484"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.采购项目名称：</w:t>
      </w:r>
      <w:r>
        <w:rPr>
          <w:rFonts w:hint="eastAsia" w:ascii="宋体" w:hAnsi="宋体"/>
          <w:color w:val="000000" w:themeColor="text1"/>
          <w:sz w:val="24"/>
          <w:highlight w:val="none"/>
          <w:lang w:eastAsia="zh-CN"/>
          <w14:textFill>
            <w14:solidFill>
              <w14:schemeClr w14:val="tx1"/>
            </w14:solidFill>
          </w14:textFill>
        </w:rPr>
        <w:t>分水卫生院地埋式一体化污水处理设备采购；</w:t>
      </w:r>
    </w:p>
    <w:p>
      <w:pPr>
        <w:spacing w:line="440" w:lineRule="exact"/>
        <w:ind w:firstLine="484"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.采购人：</w:t>
      </w:r>
      <w:r>
        <w:rPr>
          <w:rFonts w:hint="eastAsia" w:ascii="宋体" w:hAnsi="宋体"/>
          <w:color w:val="000000" w:themeColor="text1"/>
          <w:sz w:val="24"/>
          <w:highlight w:val="none"/>
          <w:lang w:eastAsia="zh-CN"/>
          <w14:textFill>
            <w14:solidFill>
              <w14:schemeClr w14:val="tx1"/>
            </w14:solidFill>
          </w14:textFill>
        </w:rPr>
        <w:t>四川建川兴泸建筑工程有限公司。</w:t>
      </w:r>
    </w:p>
    <w:p>
      <w:pPr>
        <w:spacing w:line="440" w:lineRule="exact"/>
        <w:ind w:firstLine="484"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二、资金情况</w:t>
      </w:r>
    </w:p>
    <w:p>
      <w:pPr>
        <w:spacing w:line="440" w:lineRule="exact"/>
        <w:ind w:right="31" w:rightChars="15"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资金来源及最高限价金额：企业自筹资金，</w:t>
      </w:r>
      <w:r>
        <w:rPr>
          <w:rFonts w:hint="eastAsia" w:ascii="宋体" w:hAnsi="宋体"/>
          <w:b/>
          <w:bCs/>
          <w:color w:val="000000" w:themeColor="text1"/>
          <w:sz w:val="24"/>
          <w:highlight w:val="none"/>
          <w14:textFill>
            <w14:solidFill>
              <w14:schemeClr w14:val="tx1"/>
            </w14:solidFill>
          </w14:textFill>
        </w:rPr>
        <w:t>最高限价</w:t>
      </w:r>
      <w:r>
        <w:rPr>
          <w:rFonts w:hint="eastAsia" w:ascii="宋体" w:hAnsi="宋体"/>
          <w:b/>
          <w:bCs/>
          <w:color w:val="auto"/>
          <w:sz w:val="24"/>
          <w:highlight w:val="none"/>
          <w:lang w:val="en-US" w:eastAsia="zh-CN"/>
        </w:rPr>
        <w:t>15</w:t>
      </w:r>
      <w:r>
        <w:rPr>
          <w:rFonts w:hint="eastAsia" w:ascii="宋体" w:hAnsi="宋体"/>
          <w:b/>
          <w:bCs/>
          <w:color w:val="000000" w:themeColor="text1"/>
          <w:sz w:val="24"/>
          <w:highlight w:val="none"/>
          <w14:textFill>
            <w14:solidFill>
              <w14:schemeClr w14:val="tx1"/>
            </w14:solidFill>
          </w14:textFill>
        </w:rPr>
        <w:t>万元</w:t>
      </w:r>
      <w:r>
        <w:rPr>
          <w:rFonts w:hint="eastAsia" w:ascii="宋体" w:hAnsi="宋体"/>
          <w:color w:val="000000" w:themeColor="text1"/>
          <w:sz w:val="24"/>
          <w:highlight w:val="none"/>
          <w14:textFill>
            <w14:solidFill>
              <w14:schemeClr w14:val="tx1"/>
            </w14:solidFill>
          </w14:textFill>
        </w:rPr>
        <w:t>。</w:t>
      </w:r>
    </w:p>
    <w:p>
      <w:pPr>
        <w:spacing w:line="440" w:lineRule="exact"/>
        <w:ind w:firstLine="484"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采购项目简介：</w:t>
      </w:r>
    </w:p>
    <w:p>
      <w:pPr>
        <w:pStyle w:val="2"/>
        <w:spacing w:before="156" w:beforeLines="50"/>
        <w:ind w:firstLine="484"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sz w:val="24"/>
        </w:rPr>
        <w:t>根据公司生产经营需要，</w:t>
      </w:r>
      <w:r>
        <w:rPr>
          <w:rFonts w:hint="eastAsia" w:ascii="宋体" w:hAnsi="宋体"/>
          <w:color w:val="000000"/>
          <w:sz w:val="24"/>
          <w:lang w:eastAsia="zh-CN"/>
        </w:rPr>
        <w:t>需采购</w:t>
      </w:r>
      <w:r>
        <w:rPr>
          <w:rFonts w:hint="eastAsia" w:ascii="宋体" w:hAnsi="宋体"/>
          <w:color w:val="000000"/>
          <w:kern w:val="2"/>
          <w:sz w:val="24"/>
          <w:szCs w:val="24"/>
          <w:lang w:val="en-US" w:eastAsia="zh-CN" w:bidi="ar-SA"/>
        </w:rPr>
        <w:t>地埋式一体化污水处理设备一套，供应商需负责产品设计、生产、运输、安装、调试全过程</w:t>
      </w:r>
      <w:r>
        <w:rPr>
          <w:rFonts w:hint="eastAsia" w:ascii="宋体" w:hAnsi="宋体"/>
          <w:color w:val="000000" w:themeColor="text1"/>
          <w:sz w:val="24"/>
          <w:szCs w:val="28"/>
          <w:highlight w:val="none"/>
          <w14:textFill>
            <w14:solidFill>
              <w14:schemeClr w14:val="tx1"/>
            </w14:solidFill>
          </w14:textFill>
        </w:rPr>
        <w:t>。</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四、供应商邀请方式</w:t>
      </w:r>
    </w:p>
    <w:p>
      <w:pPr>
        <w:spacing w:after="120" w:line="440" w:lineRule="exact"/>
        <w:ind w:firstLine="484"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公告方式：本次竞争性询价邀请在</w:t>
      </w:r>
      <w:r>
        <w:rPr>
          <w:rFonts w:hint="eastAsia" w:ascii="宋体" w:hAnsi="宋体"/>
          <w:b/>
          <w:color w:val="000000" w:themeColor="text1"/>
          <w:sz w:val="24"/>
          <w:highlight w:val="none"/>
          <w14:textFill>
            <w14:solidFill>
              <w14:schemeClr w14:val="tx1"/>
            </w14:solidFill>
          </w14:textFill>
        </w:rPr>
        <w:t>泸州兴阳投资集团有限公司网站</w:t>
      </w:r>
      <w:r>
        <w:rPr>
          <w:rFonts w:hint="eastAsia" w:ascii="宋体" w:hAnsi="宋体"/>
          <w:bCs/>
          <w:color w:val="000000" w:themeColor="text1"/>
          <w:sz w:val="24"/>
          <w:highlight w:val="none"/>
          <w14:textFill>
            <w14:solidFill>
              <w14:schemeClr w14:val="tx1"/>
            </w14:solidFill>
          </w14:textFill>
        </w:rPr>
        <w:t>上以公告形式发布。</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五、供应商参加本次政府采购活动应具备下列条件：</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sz w:val="24"/>
        </w:rPr>
        <w:t>具有独立承担民事责任能力</w:t>
      </w:r>
      <w:r>
        <w:rPr>
          <w:rFonts w:hint="eastAsia" w:ascii="宋体" w:hAnsi="宋体"/>
          <w:bCs/>
          <w:sz w:val="24"/>
          <w:lang w:eastAsia="zh-CN"/>
        </w:rPr>
        <w:t>的合法企业或其他组织</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3.具有履行合同所必须的设备和专业技术能力；</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4.具有依法缴纳税收和社会保障资金的良好记录；</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6.法律、行政法规规定的其他条件；</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hint="eastAsia" w:ascii="宋体" w:hAnsi="宋体" w:eastAsia="宋体"/>
          <w:bCs/>
          <w:color w:val="auto"/>
          <w:sz w:val="24"/>
          <w:highlight w:val="none"/>
          <w:lang w:val="en-US" w:eastAsia="zh-CN"/>
        </w:rPr>
      </w:pPr>
      <w:r>
        <w:rPr>
          <w:rFonts w:hint="eastAsia" w:ascii="宋体" w:hAnsi="宋体"/>
          <w:bCs/>
          <w:color w:val="auto"/>
          <w:sz w:val="24"/>
          <w:highlight w:val="none"/>
        </w:rPr>
        <w:t>7.采购人根据采购项目提出的特殊条件</w:t>
      </w:r>
      <w:r>
        <w:rPr>
          <w:rFonts w:hint="eastAsia" w:ascii="宋体" w:hAnsi="宋体"/>
          <w:bCs/>
          <w:color w:val="auto"/>
          <w:sz w:val="24"/>
          <w:highlight w:val="none"/>
          <w:lang w:eastAsia="zh-CN"/>
        </w:rPr>
        <w:t>。</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六、严禁参加本次采购活动的供应商</w:t>
      </w:r>
    </w:p>
    <w:p>
      <w:pPr>
        <w:spacing w:after="120" w:line="440" w:lineRule="exact"/>
        <w:ind w:firstLine="484"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满足有关规定。</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七、询价通知书获取方式：</w:t>
      </w:r>
    </w:p>
    <w:p>
      <w:pPr>
        <w:spacing w:line="440" w:lineRule="exact"/>
        <w:ind w:firstLine="484" w:firstLineChars="200"/>
        <w:rPr>
          <w:rFonts w:ascii="宋体" w:hAnsi="宋体"/>
          <w:color w:val="000000" w:themeColor="text1"/>
          <w:sz w:val="24"/>
          <w:highlight w:val="none"/>
          <w:u w:val="none"/>
          <w14:textFill>
            <w14:solidFill>
              <w14:schemeClr w14:val="tx1"/>
            </w14:solidFill>
          </w14:textFill>
        </w:rPr>
      </w:pPr>
      <w:r>
        <w:rPr>
          <w:rFonts w:hint="eastAsia" w:ascii="宋体" w:hAnsi="宋体"/>
          <w:color w:val="000000"/>
          <w:sz w:val="24"/>
        </w:rPr>
        <w:t>询价公告在</w:t>
      </w:r>
      <w:r>
        <w:rPr>
          <w:rFonts w:hint="eastAsia" w:ascii="宋体" w:hAnsi="宋体"/>
          <w:color w:val="000000"/>
          <w:sz w:val="24"/>
          <w:szCs w:val="28"/>
          <w:u w:val="single"/>
        </w:rPr>
        <w:t>泸州兴阳投资集团有限公司网站</w:t>
      </w:r>
      <w:r>
        <w:rPr>
          <w:rFonts w:hint="eastAsia" w:ascii="宋体" w:hAnsi="宋体"/>
          <w:color w:val="000000"/>
          <w:sz w:val="24"/>
          <w:szCs w:val="28"/>
        </w:rPr>
        <w:t>上公布，请有意参加竞价的供应商自行下载，</w:t>
      </w:r>
      <w:r>
        <w:rPr>
          <w:rFonts w:hint="eastAsia" w:ascii="宋体" w:hAnsi="宋体"/>
          <w:b/>
          <w:bCs/>
          <w:color w:val="000000"/>
          <w:sz w:val="24"/>
          <w:szCs w:val="28"/>
          <w:u w:val="single"/>
        </w:rPr>
        <w:t>不需现场领取资料</w:t>
      </w:r>
      <w:r>
        <w:rPr>
          <w:rFonts w:hint="eastAsia" w:ascii="宋体" w:hAnsi="宋体"/>
          <w:color w:val="000000"/>
          <w:sz w:val="24"/>
          <w:szCs w:val="28"/>
        </w:rPr>
        <w:t>。</w:t>
      </w:r>
    </w:p>
    <w:p>
      <w:pPr>
        <w:spacing w:after="120" w:line="440" w:lineRule="exact"/>
        <w:ind w:firstLine="484" w:firstLineChars="200"/>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八、递交响应文件</w:t>
      </w:r>
      <w:r>
        <w:rPr>
          <w:rFonts w:hint="eastAsia" w:ascii="宋体" w:hAnsi="宋体"/>
          <w:b/>
          <w:color w:val="000000" w:themeColor="text1"/>
          <w:sz w:val="24"/>
          <w:highlight w:val="none"/>
          <w14:textFill>
            <w14:solidFill>
              <w14:schemeClr w14:val="tx1"/>
            </w14:solidFill>
          </w14:textFill>
        </w:rPr>
        <w:t>截止时间：</w:t>
      </w:r>
      <w:r>
        <w:rPr>
          <w:rFonts w:hint="eastAsia" w:ascii="宋体" w:hAnsi="宋体"/>
          <w:b/>
          <w:color w:val="000000" w:themeColor="text1"/>
          <w:sz w:val="24"/>
          <w:highlight w:val="none"/>
          <w:u w:val="single"/>
          <w14:textFill>
            <w14:solidFill>
              <w14:schemeClr w14:val="tx1"/>
            </w14:solidFill>
          </w14:textFill>
        </w:rPr>
        <w:t>2018年</w:t>
      </w:r>
      <w:r>
        <w:rPr>
          <w:rFonts w:hint="eastAsia" w:ascii="宋体" w:hAnsi="宋体"/>
          <w:b/>
          <w:color w:val="000000" w:themeColor="text1"/>
          <w:sz w:val="24"/>
          <w:highlight w:val="none"/>
          <w:u w:val="single"/>
          <w:lang w:val="en-US" w:eastAsia="zh-CN"/>
          <w14:textFill>
            <w14:solidFill>
              <w14:schemeClr w14:val="tx1"/>
            </w14:solidFill>
          </w14:textFill>
        </w:rPr>
        <w:t>8</w:t>
      </w:r>
      <w:r>
        <w:rPr>
          <w:rFonts w:hint="eastAsia" w:ascii="宋体" w:hAnsi="宋体"/>
          <w:b/>
          <w:color w:val="000000" w:themeColor="text1"/>
          <w:sz w:val="24"/>
          <w:highlight w:val="none"/>
          <w:u w:val="single"/>
          <w14:textFill>
            <w14:solidFill>
              <w14:schemeClr w14:val="tx1"/>
            </w14:solidFill>
          </w14:textFill>
        </w:rPr>
        <w:t>月</w:t>
      </w:r>
      <w:r>
        <w:rPr>
          <w:rFonts w:hint="eastAsia" w:ascii="宋体" w:hAnsi="宋体"/>
          <w:b/>
          <w:color w:val="000000" w:themeColor="text1"/>
          <w:sz w:val="24"/>
          <w:highlight w:val="none"/>
          <w:u w:val="single"/>
          <w:lang w:val="en-US" w:eastAsia="zh-CN"/>
          <w14:textFill>
            <w14:solidFill>
              <w14:schemeClr w14:val="tx1"/>
            </w14:solidFill>
          </w14:textFill>
        </w:rPr>
        <w:t>27</w:t>
      </w:r>
      <w:r>
        <w:rPr>
          <w:rFonts w:hint="eastAsia" w:ascii="宋体" w:hAnsi="宋体"/>
          <w:b/>
          <w:color w:val="000000" w:themeColor="text1"/>
          <w:sz w:val="24"/>
          <w:highlight w:val="none"/>
          <w:u w:val="single"/>
          <w14:textFill>
            <w14:solidFill>
              <w14:schemeClr w14:val="tx1"/>
            </w14:solidFill>
          </w14:textFill>
        </w:rPr>
        <w:t>日</w:t>
      </w:r>
      <w:r>
        <w:rPr>
          <w:rFonts w:hint="eastAsia" w:ascii="宋体" w:hAnsi="宋体"/>
          <w:b/>
          <w:color w:val="000000" w:themeColor="text1"/>
          <w:sz w:val="24"/>
          <w:highlight w:val="none"/>
          <w:u w:val="single"/>
          <w:lang w:val="en-US" w:eastAsia="zh-CN"/>
          <w14:textFill>
            <w14:solidFill>
              <w14:schemeClr w14:val="tx1"/>
            </w14:solidFill>
          </w14:textFill>
        </w:rPr>
        <w:t>10</w:t>
      </w:r>
      <w:r>
        <w:rPr>
          <w:rFonts w:hint="eastAsia"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lang w:val="en-US" w:eastAsia="zh-CN"/>
          <w14:textFill>
            <w14:solidFill>
              <w14:schemeClr w14:val="tx1"/>
            </w14:solidFill>
          </w14:textFill>
        </w:rPr>
        <w:t>0</w:t>
      </w:r>
      <w:r>
        <w:rPr>
          <w:rFonts w:hint="eastAsia" w:ascii="宋体" w:hAnsi="宋体"/>
          <w:b/>
          <w:color w:val="000000" w:themeColor="text1"/>
          <w:sz w:val="24"/>
          <w:highlight w:val="none"/>
          <w:u w:val="single"/>
          <w14:textFill>
            <w14:solidFill>
              <w14:schemeClr w14:val="tx1"/>
            </w14:solidFill>
          </w14:textFill>
        </w:rPr>
        <w:t>0</w:t>
      </w:r>
      <w:r>
        <w:rPr>
          <w:rFonts w:hint="eastAsia" w:ascii="宋体" w:hAnsi="宋体"/>
          <w:b/>
          <w:color w:val="000000" w:themeColor="text1"/>
          <w:sz w:val="24"/>
          <w:highlight w:val="none"/>
          <w:u w:val="single"/>
          <w:lang w:eastAsia="zh-CN"/>
          <w14:textFill>
            <w14:solidFill>
              <w14:schemeClr w14:val="tx1"/>
            </w14:solidFill>
          </w14:textFill>
        </w:rPr>
        <w:t>时</w:t>
      </w:r>
      <w:r>
        <w:rPr>
          <w:rFonts w:ascii="宋体" w:hAnsi="宋体"/>
          <w:color w:val="000000" w:themeColor="text1"/>
          <w:sz w:val="24"/>
          <w:szCs w:val="28"/>
          <w:highlight w:val="none"/>
          <w14:textFill>
            <w14:solidFill>
              <w14:schemeClr w14:val="tx1"/>
            </w14:solidFill>
          </w14:textFill>
        </w:rPr>
        <w:t>（北京时间）</w:t>
      </w:r>
      <w:r>
        <w:rPr>
          <w:rFonts w:hint="eastAsia" w:ascii="宋体" w:hAnsi="宋体"/>
          <w:color w:val="000000" w:themeColor="text1"/>
          <w:sz w:val="24"/>
          <w:szCs w:val="28"/>
          <w:highlight w:val="none"/>
          <w14:textFill>
            <w14:solidFill>
              <w14:schemeClr w14:val="tx1"/>
            </w14:solidFill>
          </w14:textFill>
        </w:rPr>
        <w:t>。</w:t>
      </w:r>
    </w:p>
    <w:p>
      <w:pPr>
        <w:spacing w:after="120" w:line="440" w:lineRule="exact"/>
        <w:ind w:firstLine="484" w:firstLineChars="200"/>
        <w:rPr>
          <w:rFonts w:hint="eastAsia" w:ascii="宋体" w:hAnsi="宋体"/>
          <w:sz w:val="24"/>
          <w:szCs w:val="28"/>
        </w:rPr>
      </w:pPr>
      <w:r>
        <w:rPr>
          <w:rFonts w:hint="eastAsia" w:ascii="宋体" w:hAnsi="宋体"/>
          <w:b/>
          <w:color w:val="000000" w:themeColor="text1"/>
          <w:sz w:val="24"/>
          <w:highlight w:val="none"/>
          <w14:textFill>
            <w14:solidFill>
              <w14:schemeClr w14:val="tx1"/>
            </w14:solidFill>
          </w14:textFill>
        </w:rPr>
        <w:t>九、递交响应文件地点：</w:t>
      </w:r>
      <w:r>
        <w:rPr>
          <w:rFonts w:ascii="微软雅黑" w:hAnsi="宋体"/>
          <w:b/>
          <w:bCs/>
          <w:color w:val="000000"/>
          <w:sz w:val="24"/>
          <w:u w:val="single"/>
        </w:rPr>
        <w:t>泸州兴阳投资集团</w:t>
      </w:r>
      <w:r>
        <w:rPr>
          <w:rFonts w:hint="eastAsia" w:ascii="微软雅黑" w:hAnsi="宋体"/>
          <w:b/>
          <w:bCs/>
          <w:color w:val="000000"/>
          <w:sz w:val="24"/>
          <w:u w:val="single"/>
        </w:rPr>
        <w:t>有限公司第二会议室（泸州市</w:t>
      </w:r>
      <w:r>
        <w:rPr>
          <w:rFonts w:ascii="微软雅黑" w:hAnsi="宋体"/>
          <w:b/>
          <w:bCs/>
          <w:color w:val="000000"/>
          <w:sz w:val="24"/>
          <w:u w:val="single"/>
        </w:rPr>
        <w:t>江阳区张坝桂圆林</w:t>
      </w:r>
      <w:r>
        <w:rPr>
          <w:rFonts w:hint="eastAsia" w:ascii="微软雅黑" w:hAnsi="宋体"/>
          <w:b/>
          <w:bCs/>
          <w:color w:val="000000"/>
          <w:sz w:val="24"/>
          <w:u w:val="single"/>
        </w:rPr>
        <w:t>景区</w:t>
      </w:r>
      <w:r>
        <w:rPr>
          <w:rFonts w:ascii="微软雅黑" w:hAnsi="宋体"/>
          <w:b/>
          <w:bCs/>
          <w:color w:val="000000"/>
          <w:sz w:val="24"/>
          <w:u w:val="single"/>
        </w:rPr>
        <w:t>西大门</w:t>
      </w:r>
      <w:r>
        <w:rPr>
          <w:rFonts w:hint="eastAsia" w:ascii="微软雅黑" w:hAnsi="宋体"/>
          <w:b/>
          <w:bCs/>
          <w:color w:val="000000"/>
          <w:sz w:val="24"/>
          <w:u w:val="single"/>
        </w:rPr>
        <w:t>综合楼2</w:t>
      </w:r>
      <w:r>
        <w:rPr>
          <w:rFonts w:ascii="微软雅黑" w:hAnsi="宋体"/>
          <w:b/>
          <w:bCs/>
          <w:color w:val="000000"/>
          <w:sz w:val="24"/>
          <w:u w:val="single"/>
        </w:rPr>
        <w:t>F</w:t>
      </w:r>
      <w:r>
        <w:rPr>
          <w:rFonts w:hint="eastAsia" w:ascii="微软雅黑" w:hAnsi="宋体"/>
          <w:b/>
          <w:bCs/>
          <w:color w:val="000000"/>
          <w:sz w:val="24"/>
          <w:u w:val="single"/>
        </w:rPr>
        <w:t>-F02会议室）</w:t>
      </w:r>
      <w:r>
        <w:rPr>
          <w:rFonts w:hint="eastAsia" w:ascii="宋体" w:hAnsi="宋体"/>
          <w:sz w:val="24"/>
          <w:szCs w:val="28"/>
        </w:rPr>
        <w:t>。</w:t>
      </w:r>
    </w:p>
    <w:p>
      <w:pPr>
        <w:spacing w:after="120" w:line="360" w:lineRule="auto"/>
        <w:ind w:firstLine="484" w:firstLineChars="200"/>
        <w:rPr>
          <w:rFonts w:hint="eastAsia" w:ascii="宋体" w:hAnsi="宋体"/>
          <w:sz w:val="24"/>
        </w:rPr>
      </w:pPr>
      <w:r>
        <w:rPr>
          <w:rFonts w:hint="eastAsia" w:ascii="宋体" w:hAnsi="宋体"/>
          <w:b/>
          <w:color w:val="000000"/>
          <w:sz w:val="24"/>
        </w:rPr>
        <w:t>十、递交响应文件方式</w:t>
      </w:r>
    </w:p>
    <w:p>
      <w:pPr>
        <w:spacing w:line="360" w:lineRule="auto"/>
        <w:ind w:firstLine="484" w:firstLineChars="200"/>
        <w:rPr>
          <w:rFonts w:ascii="宋体" w:hAnsi="宋体"/>
          <w:b/>
          <w:sz w:val="24"/>
        </w:rPr>
      </w:pPr>
      <w:r>
        <w:rPr>
          <w:rFonts w:hint="eastAsia" w:ascii="宋体" w:hAnsi="宋体"/>
          <w:sz w:val="24"/>
        </w:rPr>
        <w:t>本次采购接受现场递交、邮寄和电子邮箱递交的响应文件。</w:t>
      </w:r>
    </w:p>
    <w:p>
      <w:pPr>
        <w:spacing w:line="360" w:lineRule="auto"/>
        <w:ind w:firstLine="484" w:firstLineChars="200"/>
        <w:rPr>
          <w:rFonts w:ascii="宋体" w:hAnsi="宋体"/>
          <w:sz w:val="24"/>
        </w:rPr>
      </w:pPr>
      <w:r>
        <w:rPr>
          <w:rFonts w:hint="eastAsia" w:ascii="宋体" w:hAnsi="宋体"/>
          <w:sz w:val="24"/>
        </w:rPr>
        <w:t>现场递交和邮寄的响应文件必须在递交响应文件截止时间前送达询价地点。逾期送达、未密封或标注错误的响应文件，采购人恕不接待。</w:t>
      </w:r>
    </w:p>
    <w:p>
      <w:pPr>
        <w:spacing w:line="360" w:lineRule="auto"/>
        <w:ind w:firstLine="484" w:firstLineChars="200"/>
        <w:rPr>
          <w:rFonts w:ascii="宋体" w:hAnsi="宋体"/>
          <w:color w:val="000000" w:themeColor="text1"/>
          <w:sz w:val="24"/>
          <w:szCs w:val="28"/>
          <w:highlight w:val="none"/>
          <w14:textFill>
            <w14:solidFill>
              <w14:schemeClr w14:val="tx1"/>
            </w14:solidFill>
          </w14:textFill>
        </w:rPr>
      </w:pPr>
      <w:r>
        <w:rPr>
          <w:rFonts w:hint="eastAsia" w:ascii="宋体" w:hAnsi="宋体"/>
          <w:sz w:val="24"/>
        </w:rPr>
        <w:t>电子邮箱递交的响应文件，必须为按询价文件要求签章的彩色扫描件，在递交响应文件截止时间前送达</w:t>
      </w:r>
      <w:r>
        <w:rPr>
          <w:rFonts w:ascii="宋体" w:hAnsi="宋体"/>
          <w:color w:val="auto"/>
          <w:sz w:val="24"/>
        </w:rPr>
        <w:fldChar w:fldCharType="begin"/>
      </w:r>
      <w:r>
        <w:rPr>
          <w:rFonts w:ascii="宋体" w:hAnsi="宋体"/>
          <w:color w:val="auto"/>
          <w:sz w:val="24"/>
        </w:rPr>
        <w:instrText xml:space="preserve"> HYPERLINK "mailto:lzxingyang@163.com" </w:instrText>
      </w:r>
      <w:r>
        <w:rPr>
          <w:rFonts w:ascii="宋体" w:hAnsi="宋体"/>
          <w:color w:val="auto"/>
          <w:sz w:val="24"/>
        </w:rPr>
        <w:fldChar w:fldCharType="separate"/>
      </w:r>
      <w:r>
        <w:rPr>
          <w:rStyle w:val="19"/>
          <w:rFonts w:ascii="宋体" w:hAnsi="宋体"/>
          <w:color w:val="auto"/>
          <w:sz w:val="24"/>
        </w:rPr>
        <w:t>lzxingyang@163.com</w:t>
      </w:r>
      <w:r>
        <w:rPr>
          <w:rFonts w:ascii="宋体" w:hAnsi="宋体"/>
          <w:color w:val="auto"/>
          <w:sz w:val="24"/>
        </w:rPr>
        <w:fldChar w:fldCharType="end"/>
      </w:r>
      <w:r>
        <w:rPr>
          <w:rFonts w:hint="eastAsia" w:ascii="宋体" w:hAnsi="宋体"/>
          <w:color w:val="auto"/>
          <w:sz w:val="24"/>
        </w:rPr>
        <w:t>，</w:t>
      </w:r>
      <w:r>
        <w:rPr>
          <w:rFonts w:hint="eastAsia" w:ascii="宋体" w:hAnsi="宋体"/>
          <w:sz w:val="24"/>
        </w:rPr>
        <w:t>否则响应文件无效。</w:t>
      </w:r>
    </w:p>
    <w:p>
      <w:pPr>
        <w:spacing w:after="120" w:line="440" w:lineRule="exact"/>
        <w:ind w:firstLine="484"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w:t>
      </w:r>
      <w:r>
        <w:rPr>
          <w:rFonts w:hint="eastAsia"/>
          <w:b/>
          <w:color w:val="000000" w:themeColor="text1"/>
          <w:sz w:val="24"/>
          <w:highlight w:val="none"/>
          <w:lang w:eastAsia="zh-CN"/>
          <w14:textFill>
            <w14:solidFill>
              <w14:schemeClr w14:val="tx1"/>
            </w14:solidFill>
          </w14:textFill>
        </w:rPr>
        <w:t>一</w:t>
      </w:r>
      <w:r>
        <w:rPr>
          <w:rFonts w:hint="eastAsia"/>
          <w:b/>
          <w:color w:val="000000" w:themeColor="text1"/>
          <w:sz w:val="24"/>
          <w:highlight w:val="none"/>
          <w14:textFill>
            <w14:solidFill>
              <w14:schemeClr w14:val="tx1"/>
            </w14:solidFill>
          </w14:textFill>
        </w:rPr>
        <w:t>、联系方式</w:t>
      </w:r>
    </w:p>
    <w:p>
      <w:pPr>
        <w:spacing w:after="120"/>
        <w:ind w:firstLine="968" w:firstLineChars="400"/>
        <w:rPr>
          <w:rFonts w:hint="eastAsia" w:ascii="宋体" w:hAnsi="宋体" w:eastAsia="宋体" w:cs="宋体"/>
          <w:bCs/>
          <w:color w:val="000000"/>
          <w:sz w:val="24"/>
          <w:lang w:eastAsia="zh-CN"/>
        </w:rPr>
      </w:pPr>
      <w:r>
        <w:rPr>
          <w:rFonts w:hint="eastAsia" w:ascii="宋体" w:hAnsi="宋体" w:cs="宋体"/>
          <w:bCs/>
          <w:color w:val="000000"/>
          <w:sz w:val="24"/>
        </w:rPr>
        <w:t>采购人：</w:t>
      </w:r>
      <w:r>
        <w:rPr>
          <w:rFonts w:hint="eastAsia" w:ascii="宋体" w:hAnsi="宋体"/>
          <w:bCs/>
          <w:color w:val="000000" w:themeColor="text1"/>
          <w:sz w:val="24"/>
          <w:highlight w:val="none"/>
          <w:lang w:eastAsia="zh-CN"/>
          <w14:textFill>
            <w14:solidFill>
              <w14:schemeClr w14:val="tx1"/>
            </w14:solidFill>
          </w14:textFill>
        </w:rPr>
        <w:t>四川建川兴泸建筑工程有限公司</w:t>
      </w:r>
    </w:p>
    <w:p>
      <w:pPr>
        <w:pStyle w:val="26"/>
        <w:spacing w:after="120"/>
        <w:ind w:firstLine="968" w:firstLineChars="400"/>
        <w:rPr>
          <w:rFonts w:hint="eastAsia" w:ascii="宋体" w:hAnsi="宋体"/>
          <w:color w:val="000000"/>
          <w:sz w:val="24"/>
          <w:szCs w:val="28"/>
        </w:rPr>
      </w:pPr>
      <w:r>
        <w:rPr>
          <w:rFonts w:hint="eastAsia" w:ascii="宋体" w:hAnsi="宋体" w:cs="宋体"/>
          <w:bCs/>
          <w:sz w:val="24"/>
        </w:rPr>
        <w:t>通讯地址：</w:t>
      </w:r>
      <w:r>
        <w:rPr>
          <w:rFonts w:hint="eastAsia" w:ascii="宋体" w:hAnsi="宋体"/>
          <w:color w:val="000000"/>
          <w:sz w:val="24"/>
          <w:szCs w:val="28"/>
        </w:rPr>
        <w:t>泸州张坝景区西门综合楼</w:t>
      </w:r>
      <w:r>
        <w:rPr>
          <w:rFonts w:hint="eastAsia" w:ascii="宋体" w:hAnsi="宋体"/>
          <w:color w:val="000000"/>
          <w:sz w:val="24"/>
          <w:szCs w:val="28"/>
          <w:lang w:val="en-US" w:eastAsia="zh-CN"/>
        </w:rPr>
        <w:t>2</w:t>
      </w:r>
      <w:r>
        <w:rPr>
          <w:rFonts w:hint="eastAsia" w:ascii="宋体" w:hAnsi="宋体"/>
          <w:color w:val="000000"/>
          <w:sz w:val="24"/>
          <w:szCs w:val="28"/>
        </w:rPr>
        <w:t>F</w:t>
      </w:r>
    </w:p>
    <w:p>
      <w:pPr>
        <w:spacing w:after="120"/>
        <w:ind w:firstLine="968" w:firstLineChars="400"/>
        <w:rPr>
          <w:rFonts w:hint="eastAsia" w:ascii="宋体" w:hAnsi="宋体" w:cs="宋体"/>
          <w:bCs/>
          <w:color w:val="000000"/>
          <w:sz w:val="24"/>
          <w:lang w:eastAsia="zh-CN"/>
        </w:rPr>
      </w:pPr>
      <w:r>
        <w:rPr>
          <w:rFonts w:hint="eastAsia" w:ascii="宋体" w:hAnsi="宋体" w:cs="宋体"/>
          <w:bCs/>
          <w:color w:val="000000"/>
          <w:sz w:val="24"/>
        </w:rPr>
        <w:t>联 系 人：</w:t>
      </w:r>
      <w:r>
        <w:rPr>
          <w:rFonts w:hint="eastAsia" w:ascii="宋体" w:hAnsi="宋体" w:cs="宋体"/>
          <w:bCs/>
          <w:color w:val="000000"/>
          <w:sz w:val="24"/>
          <w:lang w:eastAsia="zh-CN"/>
        </w:rPr>
        <w:t>吴女士</w:t>
      </w:r>
    </w:p>
    <w:p>
      <w:pPr>
        <w:spacing w:after="120"/>
        <w:ind w:firstLine="968" w:firstLineChars="400"/>
        <w:rPr>
          <w:rFonts w:hint="eastAsia" w:ascii="宋体" w:hAnsi="宋体" w:cs="宋体"/>
          <w:bCs/>
          <w:color w:val="000000"/>
          <w:sz w:val="24"/>
        </w:rPr>
      </w:pPr>
      <w:r>
        <w:rPr>
          <w:rFonts w:hint="eastAsia" w:ascii="宋体" w:hAnsi="宋体" w:cs="宋体"/>
          <w:bCs/>
          <w:color w:val="000000"/>
          <w:sz w:val="24"/>
        </w:rPr>
        <w:t>联系电话：0830-6522</w:t>
      </w:r>
      <w:r>
        <w:rPr>
          <w:rFonts w:hint="eastAsia" w:ascii="宋体" w:hAnsi="宋体" w:cs="宋体"/>
          <w:bCs/>
          <w:color w:val="000000"/>
          <w:sz w:val="24"/>
          <w:lang w:val="en-US" w:eastAsia="zh-CN"/>
        </w:rPr>
        <w:t>549</w:t>
      </w:r>
    </w:p>
    <w:p>
      <w:pPr>
        <w:spacing w:after="120"/>
        <w:ind w:firstLine="968" w:firstLineChars="400"/>
        <w:rPr>
          <w:rFonts w:hint="eastAsia" w:ascii="宋体" w:hAnsi="宋体" w:cs="宋体"/>
          <w:bCs/>
          <w:color w:val="000000"/>
          <w:sz w:val="24"/>
        </w:rPr>
      </w:pPr>
      <w:r>
        <w:rPr>
          <w:rFonts w:hint="eastAsia" w:ascii="宋体" w:hAnsi="宋体" w:cs="宋体"/>
          <w:bCs/>
          <w:color w:val="000000"/>
          <w:sz w:val="24"/>
        </w:rPr>
        <w:t>监督电话：0830-6522176</w:t>
      </w:r>
    </w:p>
    <w:p>
      <w:pPr>
        <w:pStyle w:val="15"/>
        <w:spacing w:before="0" w:beforeAutospacing="0" w:after="0" w:afterAutospacing="0" w:line="440" w:lineRule="exact"/>
        <w:ind w:firstLine="6897" w:firstLineChars="2850"/>
        <w:rPr>
          <w:rFonts w:hint="eastAsia"/>
          <w:color w:val="000000" w:themeColor="text1"/>
          <w:sz w:val="24"/>
          <w:szCs w:val="24"/>
          <w:highlight w:val="none"/>
          <w14:textFill>
            <w14:solidFill>
              <w14:schemeClr w14:val="tx1"/>
            </w14:solidFill>
          </w14:textFill>
        </w:rPr>
      </w:pPr>
    </w:p>
    <w:p>
      <w:pPr>
        <w:pStyle w:val="15"/>
        <w:spacing w:before="0" w:beforeAutospacing="0" w:after="0" w:afterAutospacing="0" w:line="440" w:lineRule="exact"/>
        <w:ind w:firstLine="6897" w:firstLineChars="28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2018年</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21</w:t>
      </w:r>
      <w:r>
        <w:rPr>
          <w:rFonts w:hint="eastAsia"/>
          <w:color w:val="000000" w:themeColor="text1"/>
          <w:sz w:val="24"/>
          <w:szCs w:val="24"/>
          <w:highlight w:val="none"/>
          <w14:textFill>
            <w14:solidFill>
              <w14:schemeClr w14:val="tx1"/>
            </w14:solidFill>
          </w14:textFill>
        </w:rPr>
        <w:t>日</w:t>
      </w:r>
    </w:p>
    <w:p>
      <w:pPr>
        <w:widowControl/>
        <w:jc w:val="left"/>
        <w:rPr>
          <w:rFonts w:ascii="宋体" w:hAnsi="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4"/>
        <w:keepNext w:val="0"/>
        <w:keepLines w:val="0"/>
        <w:numPr>
          <w:ilvl w:val="0"/>
          <w:numId w:val="1"/>
        </w:numPr>
        <w:spacing w:line="360" w:lineRule="exact"/>
        <w:jc w:val="center"/>
        <w:rPr>
          <w:rFonts w:hint="eastAsia" w:ascii="宋体" w:eastAsia="宋体" w:cs="Times New Roman"/>
          <w:bCs/>
          <w:kern w:val="0"/>
          <w:sz w:val="36"/>
          <w:lang w:val="en-US" w:eastAsia="zh-CN"/>
        </w:rPr>
      </w:pPr>
      <w:bookmarkStart w:id="5" w:name="_Toc510188184"/>
      <w:r>
        <w:rPr>
          <w:rFonts w:hint="eastAsia" w:ascii="宋体" w:eastAsia="宋体" w:cs="Times New Roman"/>
          <w:bCs/>
          <w:kern w:val="0"/>
          <w:sz w:val="36"/>
          <w:lang w:val="en-US" w:eastAsia="zh-CN"/>
        </w:rPr>
        <w:t xml:space="preserve"> </w:t>
      </w:r>
      <w:bookmarkStart w:id="6" w:name="_Toc10177"/>
      <w:r>
        <w:rPr>
          <w:rFonts w:hint="eastAsia" w:ascii="宋体" w:eastAsia="宋体" w:cs="Times New Roman"/>
          <w:bCs/>
          <w:kern w:val="0"/>
          <w:sz w:val="36"/>
          <w:lang w:val="en-US" w:eastAsia="zh-CN"/>
        </w:rPr>
        <w:t>询价须知</w:t>
      </w:r>
      <w:bookmarkEnd w:id="5"/>
      <w:bookmarkEnd w:id="6"/>
    </w:p>
    <w:p>
      <w:pPr>
        <w:pStyle w:val="5"/>
        <w:ind w:firstLine="644" w:firstLineChars="200"/>
        <w:jc w:val="center"/>
        <w:rPr>
          <w:rFonts w:hint="eastAsia" w:eastAsia="宋体"/>
          <w:lang w:val="en-US" w:eastAsia="zh-CN"/>
        </w:rPr>
      </w:pPr>
      <w:bookmarkStart w:id="7" w:name="_Toc510188185"/>
      <w:bookmarkStart w:id="8" w:name="_Toc14914"/>
      <w:r>
        <w:rPr>
          <w:rFonts w:hint="eastAsia"/>
          <w:color w:val="000000" w:themeColor="text1"/>
          <w:highlight w:val="none"/>
          <w14:textFill>
            <w14:solidFill>
              <w14:schemeClr w14:val="tx1"/>
            </w14:solidFill>
          </w14:textFill>
        </w:rPr>
        <w:t>供应商须知附</w:t>
      </w:r>
      <w:bookmarkEnd w:id="7"/>
      <w:r>
        <w:rPr>
          <w:rFonts w:hint="eastAsia"/>
          <w:color w:val="000000" w:themeColor="text1"/>
          <w:highlight w:val="none"/>
          <w:lang w:eastAsia="zh-CN"/>
          <w14:textFill>
            <w14:solidFill>
              <w14:schemeClr w14:val="tx1"/>
            </w14:solidFill>
          </w14:textFill>
        </w:rPr>
        <w:t>表</w:t>
      </w:r>
      <w:bookmarkEnd w:id="8"/>
    </w:p>
    <w:tbl>
      <w:tblPr>
        <w:tblStyle w:val="20"/>
        <w:tblpPr w:leftFromText="180" w:rightFromText="180" w:vertAnchor="text" w:horzAnchor="page" w:tblpX="1345" w:tblpY="206"/>
        <w:tblOverlap w:val="never"/>
        <w:tblW w:w="9506"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trPr>
        <w:tc>
          <w:tcPr>
            <w:tcW w:w="1013" w:type="dxa"/>
            <w:vAlign w:val="center"/>
          </w:tcPr>
          <w:p>
            <w:pPr>
              <w:pStyle w:val="27"/>
              <w:ind w:left="9"/>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序号 </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应知事项 </w:t>
            </w:r>
          </w:p>
        </w:tc>
        <w:tc>
          <w:tcPr>
            <w:tcW w:w="6084" w:type="dxa"/>
            <w:vAlign w:val="center"/>
          </w:tcPr>
          <w:p>
            <w:pPr>
              <w:pStyle w:val="27"/>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确定邀请询价的供应商数量和方式</w:t>
            </w:r>
          </w:p>
        </w:tc>
        <w:tc>
          <w:tcPr>
            <w:tcW w:w="6084" w:type="dxa"/>
            <w:vAlign w:val="center"/>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本次询价邀请的供应商数量：无限制</w:t>
            </w:r>
          </w:p>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本次采购采取公告的方式邀请参加询价的供应商。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采购预算</w:t>
            </w:r>
          </w:p>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084" w:type="dxa"/>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采购预算：</w:t>
            </w: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万元</w:t>
            </w:r>
            <w:r>
              <w:rPr>
                <w:rFonts w:hint="eastAsia" w:ascii="宋体" w:hAnsi="宋体" w:eastAsia="宋体" w:cs="宋体"/>
                <w:color w:val="auto"/>
                <w:sz w:val="24"/>
                <w:szCs w:val="24"/>
                <w:highlight w:val="none"/>
                <w:lang w:val="zh-CN"/>
              </w:rPr>
              <w:t>；</w:t>
            </w:r>
          </w:p>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最高限价</w:t>
            </w:r>
          </w:p>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084" w:type="dxa"/>
            <w:vAlign w:val="center"/>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最高限价：</w:t>
            </w: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万元</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联合体询价</w:t>
            </w:r>
          </w:p>
        </w:tc>
        <w:tc>
          <w:tcPr>
            <w:tcW w:w="6084" w:type="dxa"/>
            <w:vAlign w:val="center"/>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询价书要求</w:t>
            </w:r>
          </w:p>
        </w:tc>
        <w:tc>
          <w:tcPr>
            <w:tcW w:w="6084" w:type="dxa"/>
            <w:vAlign w:val="center"/>
          </w:tcPr>
          <w:p>
            <w:pPr>
              <w:pStyle w:val="27"/>
              <w:ind w:firstLine="242" w:firstLineChars="1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各供应商密封报价，加盖公章。</w:t>
            </w:r>
          </w:p>
          <w:p>
            <w:pPr>
              <w:pStyle w:val="27"/>
              <w:ind w:firstLine="242" w:firstLineChars="1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只能一次报价，报价结果唯一。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trPr>
        <w:tc>
          <w:tcPr>
            <w:tcW w:w="1013" w:type="dxa"/>
            <w:vAlign w:val="center"/>
          </w:tcPr>
          <w:p>
            <w:pPr>
              <w:pStyle w:val="27"/>
              <w:ind w:right="23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409" w:type="dxa"/>
            <w:vAlign w:val="center"/>
          </w:tcPr>
          <w:p>
            <w:pPr>
              <w:pStyle w:val="27"/>
              <w:spacing w:line="276" w:lineRule="auto"/>
              <w:ind w:left="38" w:left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zh-CN"/>
              </w:rPr>
              <w:t>响应文件包括但不限于</w:t>
            </w:r>
          </w:p>
        </w:tc>
        <w:tc>
          <w:tcPr>
            <w:tcW w:w="6084" w:type="dxa"/>
            <w:vAlign w:val="center"/>
          </w:tcPr>
          <w:p>
            <w:pPr>
              <w:pStyle w:val="27"/>
              <w:spacing w:line="276" w:lineRule="auto"/>
              <w:ind w:firstLine="242" w:firstLineChars="100"/>
              <w:rPr>
                <w:rFonts w:hint="eastAsia" w:ascii="宋体" w:hAnsi="宋体" w:eastAsia="宋体" w:cs="宋体"/>
                <w:b/>
                <w:bCs/>
                <w:color w:val="auto"/>
                <w:kern w:val="2"/>
                <w:sz w:val="24"/>
                <w:szCs w:val="24"/>
                <w:highlight w:val="none"/>
              </w:rPr>
            </w:pPr>
            <w:r>
              <w:rPr>
                <w:rFonts w:hint="eastAsia" w:ascii="宋体" w:hAnsi="宋体" w:eastAsia="宋体" w:cs="宋体"/>
                <w:color w:val="auto"/>
                <w:sz w:val="24"/>
                <w:szCs w:val="24"/>
                <w:lang w:val="zh-CN"/>
              </w:rPr>
              <w:t>报价函；报价表；营业执照副本复印件；法人身份证复印件；法定代表人授权书原件；法定代表人和授权代表身份证复印件；供应商基本情况表；承诺函；报价产品技术参数表；</w:t>
            </w:r>
            <w:r>
              <w:rPr>
                <w:rFonts w:hint="eastAsia" w:ascii="宋体" w:hAnsi="宋体"/>
                <w:color w:val="auto"/>
                <w:sz w:val="24"/>
              </w:rPr>
              <w:t>质量保修书</w:t>
            </w:r>
            <w:r>
              <w:rPr>
                <w:rFonts w:hint="eastAsia"/>
                <w:color w:val="auto"/>
                <w:sz w:val="24"/>
                <w:lang w:eastAsia="zh-CN"/>
              </w:rPr>
              <w:t>；</w:t>
            </w:r>
            <w:r>
              <w:rPr>
                <w:rFonts w:hint="eastAsia" w:ascii="宋体" w:hAnsi="宋体"/>
                <w:color w:val="auto"/>
                <w:sz w:val="24"/>
              </w:rPr>
              <w:t>产品合格证</w:t>
            </w:r>
            <w:r>
              <w:rPr>
                <w:rFonts w:hint="eastAsia"/>
                <w:color w:val="auto"/>
                <w:sz w:val="24"/>
                <w:lang w:eastAsia="zh-CN"/>
              </w:rPr>
              <w:t>；</w:t>
            </w:r>
            <w:r>
              <w:rPr>
                <w:rFonts w:hint="eastAsia" w:ascii="宋体" w:hAnsi="宋体"/>
                <w:color w:val="auto"/>
                <w:sz w:val="24"/>
                <w:lang w:eastAsia="zh-CN"/>
              </w:rPr>
              <w:t>设备使用说明</w:t>
            </w:r>
            <w:r>
              <w:rPr>
                <w:rFonts w:hint="eastAsia" w:ascii="宋体" w:hAnsi="宋体" w:eastAsia="宋体" w:cs="宋体"/>
                <w:color w:val="auto"/>
                <w:sz w:val="24"/>
                <w:szCs w:val="24"/>
                <w:lang w:val="zh-CN"/>
              </w:rPr>
              <w:t>；竞选人认为有必要提供的有利于自身竞价有利的其他资料。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结果确定</w:t>
            </w:r>
          </w:p>
        </w:tc>
        <w:tc>
          <w:tcPr>
            <w:tcW w:w="6084" w:type="dxa"/>
            <w:vAlign w:val="center"/>
          </w:tcPr>
          <w:p>
            <w:pPr>
              <w:pStyle w:val="27"/>
              <w:ind w:firstLine="242" w:firstLineChars="1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最低价中选</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询价情况结果公告</w:t>
            </w:r>
          </w:p>
        </w:tc>
        <w:tc>
          <w:tcPr>
            <w:tcW w:w="6084" w:type="dxa"/>
            <w:vAlign w:val="center"/>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7"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询价保证金</w:t>
            </w:r>
          </w:p>
        </w:tc>
        <w:tc>
          <w:tcPr>
            <w:tcW w:w="6084" w:type="dxa"/>
            <w:vAlign w:val="center"/>
          </w:tcPr>
          <w:p>
            <w:pPr>
              <w:pStyle w:val="27"/>
              <w:spacing w:line="276" w:lineRule="auto"/>
              <w:ind w:firstLine="242"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金    额：人民币</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 xml:space="preserve"> </w:t>
            </w:r>
            <w:r>
              <w:rPr>
                <w:rFonts w:hint="eastAsia" w:ascii="宋体" w:hAnsi="宋体" w:eastAsia="宋体" w:cs="宋体"/>
                <w:color w:val="auto"/>
                <w:sz w:val="24"/>
                <w:szCs w:val="24"/>
                <w:lang w:val="zh-CN"/>
              </w:rPr>
              <w:t>万元；</w:t>
            </w:r>
          </w:p>
          <w:p>
            <w:pPr>
              <w:pStyle w:val="27"/>
              <w:spacing w:line="276" w:lineRule="auto"/>
              <w:ind w:firstLine="242"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交款方式：转账；</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收款单位：四川建川兴泸建筑工程有限公司</w:t>
            </w:r>
            <w:r>
              <w:rPr>
                <w:rFonts w:hint="eastAsia" w:ascii="宋体" w:hAnsi="宋体" w:eastAsia="宋体" w:cs="宋体"/>
                <w:color w:val="auto"/>
                <w:sz w:val="24"/>
                <w:szCs w:val="24"/>
                <w:lang w:val="zh-CN" w:eastAsia="zh-CN"/>
              </w:rPr>
              <w:t>；</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行：工行泸州分行城西支行</w:t>
            </w:r>
            <w:r>
              <w:rPr>
                <w:rFonts w:hint="eastAsia" w:ascii="宋体" w:hAnsi="宋体" w:eastAsia="宋体" w:cs="宋体"/>
                <w:color w:val="auto"/>
                <w:sz w:val="24"/>
                <w:szCs w:val="24"/>
                <w:lang w:val="zh-CN" w:eastAsia="zh-CN"/>
              </w:rPr>
              <w:t>；</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银行账号：2304 3461 0920 1043 757</w:t>
            </w:r>
            <w:r>
              <w:rPr>
                <w:rFonts w:hint="eastAsia" w:ascii="宋体" w:hAnsi="宋体" w:eastAsia="宋体" w:cs="宋体"/>
                <w:color w:val="auto"/>
                <w:sz w:val="24"/>
                <w:szCs w:val="24"/>
                <w:lang w:val="zh-CN" w:eastAsia="zh-CN"/>
              </w:rPr>
              <w:t>；</w:t>
            </w:r>
          </w:p>
          <w:p>
            <w:pPr>
              <w:pStyle w:val="27"/>
              <w:spacing w:line="276" w:lineRule="auto"/>
              <w:ind w:firstLine="242" w:firstLineChars="1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lang w:val="zh-CN"/>
              </w:rPr>
              <w:t>交款截止时间：递交响应文件截止时间前。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408"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6084" w:type="dxa"/>
            <w:vAlign w:val="center"/>
          </w:tcPr>
          <w:p>
            <w:pPr>
              <w:pStyle w:val="27"/>
              <w:ind w:left="700" w:leftChars="102" w:hanging="484" w:hangingChars="200"/>
              <w:rPr>
                <w:lang w:val="zh-CN"/>
              </w:rPr>
            </w:pPr>
            <w:r>
              <w:rPr>
                <w:rFonts w:hint="eastAsia"/>
                <w:lang w:val="zh-CN"/>
              </w:rPr>
              <w:t>金    额：</w:t>
            </w:r>
            <w:r>
              <w:rPr>
                <w:rFonts w:hint="eastAsia"/>
                <w:b/>
                <w:bCs/>
                <w:lang w:val="zh-CN"/>
              </w:rPr>
              <w:t>合同总金额的</w:t>
            </w:r>
            <w:r>
              <w:rPr>
                <w:rFonts w:hint="eastAsia"/>
                <w:b/>
                <w:bCs/>
              </w:rPr>
              <w:t>10%</w:t>
            </w:r>
            <w:r>
              <w:rPr>
                <w:rFonts w:hint="eastAsia"/>
                <w:bCs/>
                <w:lang w:val="zh-CN"/>
              </w:rPr>
              <w:t>。</w:t>
            </w:r>
          </w:p>
          <w:p>
            <w:pPr>
              <w:pStyle w:val="27"/>
              <w:ind w:left="700" w:leftChars="102" w:hanging="484" w:hangingChars="200"/>
              <w:rPr>
                <w:lang w:val="zh-CN"/>
              </w:rPr>
            </w:pPr>
            <w:r>
              <w:rPr>
                <w:rFonts w:hint="eastAsia"/>
                <w:lang w:val="zh-CN"/>
              </w:rPr>
              <w:t>交款方式：转账或</w:t>
            </w:r>
            <w:r>
              <w:rPr>
                <w:rFonts w:hint="eastAsia"/>
                <w:b/>
                <w:bCs/>
                <w:lang w:val="zh-CN"/>
              </w:rPr>
              <w:t>保函、担保、保证保险</w:t>
            </w:r>
            <w:r>
              <w:rPr>
                <w:rFonts w:hint="eastAsia"/>
                <w:lang w:val="zh-CN"/>
              </w:rPr>
              <w:t>等国家认可的方式。</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收款单位：四川建川兴泸建筑工程有限公司</w:t>
            </w:r>
            <w:r>
              <w:rPr>
                <w:rFonts w:hint="eastAsia" w:ascii="宋体" w:hAnsi="宋体" w:eastAsia="宋体" w:cs="宋体"/>
                <w:color w:val="auto"/>
                <w:sz w:val="24"/>
                <w:szCs w:val="24"/>
                <w:lang w:val="zh-CN" w:eastAsia="zh-CN"/>
              </w:rPr>
              <w:t>；</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行：工行泸州分行城西支行</w:t>
            </w:r>
            <w:r>
              <w:rPr>
                <w:rFonts w:hint="eastAsia" w:ascii="宋体" w:hAnsi="宋体" w:eastAsia="宋体" w:cs="宋体"/>
                <w:color w:val="auto"/>
                <w:sz w:val="24"/>
                <w:szCs w:val="24"/>
                <w:lang w:val="zh-CN" w:eastAsia="zh-CN"/>
              </w:rPr>
              <w:t>；</w:t>
            </w:r>
          </w:p>
          <w:p>
            <w:pPr>
              <w:pStyle w:val="27"/>
              <w:spacing w:line="276" w:lineRule="auto"/>
              <w:ind w:firstLine="242"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银行账号：2304 3461 0920 1043 757</w:t>
            </w:r>
            <w:r>
              <w:rPr>
                <w:rFonts w:hint="eastAsia" w:ascii="宋体" w:hAnsi="宋体" w:eastAsia="宋体" w:cs="宋体"/>
                <w:color w:val="auto"/>
                <w:sz w:val="24"/>
                <w:szCs w:val="24"/>
                <w:lang w:val="zh-CN" w:eastAsia="zh-CN"/>
              </w:rPr>
              <w:t>；</w:t>
            </w:r>
          </w:p>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lang w:val="zh-CN"/>
              </w:rPr>
              <w:t>交款截止时间：</w:t>
            </w:r>
            <w:r>
              <w:rPr>
                <w:rFonts w:hint="eastAsia"/>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3"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询价</w:t>
            </w:r>
            <w:r>
              <w:rPr>
                <w:rFonts w:hint="eastAsia" w:ascii="宋体" w:hAnsi="宋体" w:eastAsia="宋体" w:cs="宋体"/>
                <w:color w:val="000000" w:themeColor="text1"/>
                <w:sz w:val="24"/>
                <w:szCs w:val="24"/>
                <w:highlight w:val="none"/>
                <w:lang w:val="zh-CN"/>
                <w14:textFill>
                  <w14:solidFill>
                    <w14:schemeClr w14:val="tx1"/>
                  </w14:solidFill>
                </w14:textFill>
              </w:rPr>
              <w:t>文件咨询</w:t>
            </w:r>
          </w:p>
        </w:tc>
        <w:tc>
          <w:tcPr>
            <w:tcW w:w="6084" w:type="dxa"/>
            <w:vAlign w:val="center"/>
          </w:tcPr>
          <w:p>
            <w:pPr>
              <w:spacing w:line="276" w:lineRule="auto"/>
              <w:ind w:firstLine="484"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吴女士</w:t>
            </w:r>
          </w:p>
          <w:p>
            <w:pPr>
              <w:spacing w:line="276" w:lineRule="auto"/>
              <w:ind w:firstLine="484"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联系电话：0830-6522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99"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询价过程、结果工作咨询</w:t>
            </w:r>
          </w:p>
        </w:tc>
        <w:tc>
          <w:tcPr>
            <w:tcW w:w="6084" w:type="dxa"/>
            <w:vAlign w:val="center"/>
          </w:tcPr>
          <w:p>
            <w:pPr>
              <w:spacing w:line="276" w:lineRule="auto"/>
              <w:ind w:firstLine="484"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吴女士</w:t>
            </w:r>
          </w:p>
          <w:p>
            <w:pPr>
              <w:spacing w:line="276" w:lineRule="auto"/>
              <w:ind w:firstLine="484"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联系电话：0830-6522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70" w:hRule="exact"/>
        </w:trPr>
        <w:tc>
          <w:tcPr>
            <w:tcW w:w="1013" w:type="dxa"/>
            <w:vAlign w:val="center"/>
          </w:tcPr>
          <w:p>
            <w:pPr>
              <w:pStyle w:val="27"/>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409" w:type="dxa"/>
            <w:vAlign w:val="center"/>
          </w:tcPr>
          <w:p>
            <w:pPr>
              <w:pStyle w:val="27"/>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成交通知书领取</w:t>
            </w:r>
          </w:p>
        </w:tc>
        <w:tc>
          <w:tcPr>
            <w:tcW w:w="6084" w:type="dxa"/>
            <w:vAlign w:val="center"/>
          </w:tcPr>
          <w:p>
            <w:pPr>
              <w:pStyle w:val="27"/>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采购结果公告在</w:t>
            </w:r>
            <w:r>
              <w:rPr>
                <w:rFonts w:hint="eastAsia" w:ascii="宋体" w:hAnsi="宋体" w:eastAsia="宋体" w:cs="宋体"/>
                <w:b/>
                <w:bCs/>
                <w:color w:val="000000" w:themeColor="text1"/>
                <w:sz w:val="24"/>
                <w:szCs w:val="24"/>
                <w:highlight w:val="none"/>
                <w:lang w:val="zh-CN"/>
                <w14:textFill>
                  <w14:solidFill>
                    <w14:schemeClr w14:val="tx1"/>
                  </w14:solidFill>
                </w14:textFill>
              </w:rPr>
              <w:t>泸州兴阳投资集团有限公司网站</w:t>
            </w:r>
            <w:r>
              <w:rPr>
                <w:rFonts w:hint="eastAsia" w:ascii="宋体" w:hAnsi="宋体" w:eastAsia="宋体" w:cs="宋体"/>
                <w:color w:val="000000" w:themeColor="text1"/>
                <w:sz w:val="24"/>
                <w:szCs w:val="24"/>
                <w:highlight w:val="none"/>
                <w:lang w:val="zh-CN"/>
                <w14:textFill>
                  <w14:solidFill>
                    <w14:schemeClr w14:val="tx1"/>
                  </w14:solidFill>
                </w14:textFill>
              </w:rPr>
              <w:t>上发布后，请成交供应商凭有效身份证明证件到</w:t>
            </w:r>
            <w:r>
              <w:rPr>
                <w:rFonts w:hint="eastAsia" w:cs="宋体"/>
                <w:color w:val="000000" w:themeColor="text1"/>
                <w:sz w:val="24"/>
                <w:szCs w:val="24"/>
                <w:highlight w:val="none"/>
                <w:lang w:val="zh-CN"/>
                <w14:textFill>
                  <w14:solidFill>
                    <w14:schemeClr w14:val="tx1"/>
                  </w14:solidFill>
                </w14:textFill>
              </w:rPr>
              <w:t>四川建川兴泸建筑工程有限公司</w:t>
            </w:r>
            <w:r>
              <w:rPr>
                <w:rFonts w:hint="eastAsia" w:ascii="宋体" w:hAnsi="宋体" w:eastAsia="宋体" w:cs="宋体"/>
                <w:color w:val="000000" w:themeColor="text1"/>
                <w:sz w:val="24"/>
                <w:szCs w:val="24"/>
                <w:highlight w:val="none"/>
                <w:lang w:val="zh-CN"/>
                <w14:textFill>
                  <w14:solidFill>
                    <w14:schemeClr w14:val="tx1"/>
                  </w14:solidFill>
                </w14:textFill>
              </w:rPr>
              <w:t>办公室领取成交通知书。</w:t>
            </w:r>
          </w:p>
          <w:p>
            <w:pPr>
              <w:spacing w:line="276" w:lineRule="auto"/>
              <w:ind w:firstLine="242" w:firstLineChars="100"/>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cs="宋体"/>
                <w:sz w:val="24"/>
                <w:szCs w:val="24"/>
                <w:lang w:val="zh-CN" w:eastAsia="zh-CN"/>
              </w:rPr>
              <w:t>唐先生</w:t>
            </w:r>
          </w:p>
          <w:p>
            <w:pPr>
              <w:pStyle w:val="27"/>
              <w:ind w:firstLine="242" w:firstLineChars="1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lang w:val="zh-CN"/>
              </w:rPr>
              <w:t>联系电话：0830-6522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1013" w:type="dxa"/>
            <w:tcBorders>
              <w:top w:val="single" w:color="auto" w:sz="8" w:space="0"/>
              <w:left w:val="single" w:color="auto" w:sz="18" w:space="0"/>
              <w:bottom w:val="single" w:color="auto" w:sz="8" w:space="0"/>
              <w:right w:val="single" w:color="auto" w:sz="8" w:space="0"/>
            </w:tcBorders>
            <w:vAlign w:val="center"/>
          </w:tcPr>
          <w:p>
            <w:pPr>
              <w:pStyle w:val="27"/>
              <w:ind w:right="23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7"/>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7"/>
              <w:ind w:left="700" w:leftChars="102" w:hanging="484" w:hanging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trPr>
        <w:tc>
          <w:tcPr>
            <w:tcW w:w="1013" w:type="dxa"/>
            <w:tcBorders>
              <w:top w:val="single" w:color="auto" w:sz="8" w:space="0"/>
              <w:left w:val="single" w:color="auto" w:sz="18" w:space="0"/>
              <w:bottom w:val="single" w:color="auto" w:sz="8" w:space="0"/>
              <w:right w:val="single" w:color="auto" w:sz="8" w:space="0"/>
            </w:tcBorders>
            <w:vAlign w:val="center"/>
          </w:tcPr>
          <w:p>
            <w:pPr>
              <w:pStyle w:val="27"/>
              <w:ind w:right="230"/>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7"/>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7"/>
              <w:ind w:left="700" w:leftChars="102" w:hanging="484" w:hanging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成交合同</w:t>
            </w:r>
            <w:r>
              <w:rPr>
                <w:rFonts w:hint="eastAsia" w:ascii="宋体" w:hAnsi="宋体" w:eastAsia="宋体" w:cs="宋体"/>
                <w:color w:val="auto"/>
                <w:sz w:val="24"/>
                <w:szCs w:val="24"/>
                <w:highlight w:val="none"/>
                <w:lang w:val="zh-CN"/>
              </w:rPr>
              <w:t>签订后</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zh-CN"/>
              </w:rPr>
              <w:t>个日历日。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50" w:hRule="atLeast"/>
        </w:trPr>
        <w:tc>
          <w:tcPr>
            <w:tcW w:w="1013" w:type="dxa"/>
            <w:tcBorders>
              <w:top w:val="single" w:color="auto" w:sz="8" w:space="0"/>
              <w:left w:val="single" w:color="auto" w:sz="18" w:space="0"/>
              <w:bottom w:val="single" w:color="auto" w:sz="8" w:space="0"/>
              <w:right w:val="single" w:color="auto" w:sz="8" w:space="0"/>
            </w:tcBorders>
            <w:vAlign w:val="center"/>
          </w:tcPr>
          <w:p>
            <w:pPr>
              <w:pStyle w:val="27"/>
              <w:ind w:right="23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27"/>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7"/>
              <w:ind w:left="2" w:leftChars="1" w:firstLine="142" w:firstLineChars="59"/>
              <w:jc w:val="both"/>
              <w:rPr>
                <w:rFonts w:hint="eastAsia" w:ascii="宋体" w:hAnsi="宋体" w:eastAsia="宋体" w:cs="宋体"/>
                <w:sz w:val="24"/>
                <w:szCs w:val="24"/>
                <w:lang w:val="zh-CN"/>
              </w:rPr>
            </w:pPr>
            <w:r>
              <w:rPr>
                <w:rFonts w:hint="eastAsia" w:ascii="宋体" w:hAnsi="宋体" w:eastAsia="宋体" w:cs="宋体"/>
                <w:sz w:val="24"/>
                <w:szCs w:val="24"/>
                <w:lang w:val="zh-CN"/>
              </w:rPr>
              <w:t>响应文件</w:t>
            </w:r>
            <w:r>
              <w:rPr>
                <w:rFonts w:hint="eastAsia" w:ascii="宋体" w:hAnsi="宋体" w:eastAsia="宋体" w:cs="宋体"/>
                <w:b/>
                <w:bCs/>
                <w:sz w:val="24"/>
                <w:szCs w:val="24"/>
                <w:lang w:val="zh-CN"/>
              </w:rPr>
              <w:t>正本一份、副本一份</w:t>
            </w:r>
            <w:r>
              <w:rPr>
                <w:rFonts w:hint="eastAsia" w:ascii="宋体" w:hAnsi="宋体" w:eastAsia="宋体" w:cs="宋体"/>
                <w:sz w:val="24"/>
                <w:szCs w:val="24"/>
                <w:lang w:val="zh-CN"/>
              </w:rPr>
              <w:t>。</w:t>
            </w:r>
          </w:p>
          <w:p>
            <w:pPr>
              <w:pStyle w:val="27"/>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（通过</w:t>
            </w:r>
            <w:r>
              <w:rPr>
                <w:rFonts w:hint="eastAsia" w:ascii="宋体" w:hAnsi="宋体" w:eastAsia="宋体" w:cs="宋体"/>
                <w:sz w:val="24"/>
                <w:szCs w:val="24"/>
              </w:rPr>
              <w:t>电子邮箱递交响应文件中标的，需领取中标通知书时提供纸质版</w:t>
            </w:r>
            <w:r>
              <w:rPr>
                <w:rFonts w:hint="eastAsia" w:ascii="宋体" w:hAnsi="宋体" w:eastAsia="宋体" w:cs="宋体"/>
                <w:sz w:val="24"/>
                <w:szCs w:val="24"/>
                <w:lang w:val="zh-CN"/>
              </w:rPr>
              <w:t>响应文件</w:t>
            </w:r>
            <w:r>
              <w:rPr>
                <w:rFonts w:hint="eastAsia" w:ascii="宋体" w:hAnsi="宋体" w:eastAsia="宋体" w:cs="宋体"/>
                <w:b/>
                <w:bCs/>
                <w:sz w:val="24"/>
                <w:szCs w:val="24"/>
                <w:lang w:val="zh-CN"/>
              </w:rPr>
              <w:t>正本一份、副本一份。</w:t>
            </w:r>
            <w:r>
              <w:rPr>
                <w:rFonts w:hint="eastAsia" w:ascii="宋体" w:hAnsi="宋体" w:eastAsia="宋体" w:cs="宋体"/>
                <w:b w:val="0"/>
                <w:bCs w:val="0"/>
                <w:sz w:val="24"/>
                <w:szCs w:val="24"/>
                <w:lang w:val="zh-CN"/>
              </w:rPr>
              <w:t>）</w:t>
            </w:r>
          </w:p>
        </w:tc>
      </w:tr>
    </w:tbl>
    <w:p>
      <w:pPr>
        <w:numPr>
          <w:ilvl w:val="0"/>
          <w:numId w:val="0"/>
        </w:numPr>
        <w:rPr>
          <w:rFonts w:hint="eastAsia"/>
          <w:lang w:val="en-US" w:eastAsia="zh-CN"/>
        </w:rPr>
      </w:pPr>
    </w:p>
    <w:p>
      <w:pPr>
        <w:rPr>
          <w:color w:val="000000" w:themeColor="text1"/>
          <w:highlight w:val="none"/>
          <w14:textFill>
            <w14:solidFill>
              <w14:schemeClr w14:val="tx1"/>
            </w14:solidFill>
          </w14:textFill>
        </w:rPr>
      </w:pPr>
    </w:p>
    <w:p>
      <w:pPr>
        <w:widowControl/>
        <w:jc w:val="left"/>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u w:val="single"/>
          <w14:textFill>
            <w14:solidFill>
              <w14:schemeClr w14:val="tx1"/>
            </w14:solidFill>
          </w14:textFill>
        </w:rPr>
        <w:br w:type="page"/>
      </w:r>
    </w:p>
    <w:p>
      <w:pPr>
        <w:pStyle w:val="4"/>
        <w:keepNext w:val="0"/>
        <w:keepLines w:val="0"/>
        <w:numPr>
          <w:ilvl w:val="0"/>
          <w:numId w:val="1"/>
        </w:numPr>
        <w:spacing w:line="360" w:lineRule="exact"/>
        <w:ind w:left="0" w:leftChars="0" w:firstLine="0" w:firstLineChars="0"/>
        <w:jc w:val="center"/>
        <w:rPr>
          <w:rFonts w:hint="eastAsia" w:ascii="宋体" w:eastAsia="宋体" w:cs="Times New Roman"/>
          <w:bCs/>
          <w:kern w:val="0"/>
          <w:sz w:val="36"/>
          <w:lang w:val="en-US" w:eastAsia="zh-CN"/>
        </w:rPr>
      </w:pPr>
      <w:bookmarkStart w:id="9" w:name="_Toc510188186"/>
      <w:r>
        <w:rPr>
          <w:rFonts w:hint="eastAsia" w:ascii="宋体" w:eastAsia="宋体" w:cs="Times New Roman"/>
          <w:bCs/>
          <w:kern w:val="0"/>
          <w:sz w:val="36"/>
          <w:lang w:val="en-US" w:eastAsia="zh-CN"/>
        </w:rPr>
        <w:t xml:space="preserve"> </w:t>
      </w:r>
      <w:bookmarkStart w:id="10" w:name="_Toc16130"/>
      <w:r>
        <w:rPr>
          <w:rFonts w:hint="eastAsia" w:ascii="宋体" w:eastAsia="宋体" w:cs="Times New Roman"/>
          <w:bCs/>
          <w:kern w:val="0"/>
          <w:sz w:val="36"/>
          <w:lang w:val="en-US" w:eastAsia="zh-CN"/>
        </w:rPr>
        <w:t>采购清单及技术参数</w:t>
      </w:r>
      <w:bookmarkEnd w:id="9"/>
      <w:bookmarkEnd w:id="10"/>
    </w:p>
    <w:p>
      <w:pPr>
        <w:spacing w:line="360" w:lineRule="auto"/>
        <w:jc w:val="left"/>
        <w:rPr>
          <w:rFonts w:hint="eastAsia" w:ascii="宋体" w:hAnsi="宋体"/>
          <w:sz w:val="24"/>
          <w:lang w:val="en-US" w:eastAsia="zh-CN"/>
        </w:rPr>
      </w:pPr>
      <w:r>
        <w:rPr>
          <w:rFonts w:hint="eastAsia" w:ascii="宋体" w:hAnsi="宋体"/>
          <w:sz w:val="24"/>
          <w:lang w:val="en-US" w:eastAsia="zh-CN"/>
        </w:rPr>
        <w:t>一、工程名称：江阳区分水岭镇卫生院改扩建项目</w:t>
      </w:r>
    </w:p>
    <w:p>
      <w:pPr>
        <w:spacing w:line="360" w:lineRule="auto"/>
        <w:jc w:val="left"/>
        <w:rPr>
          <w:rFonts w:hint="eastAsia" w:ascii="宋体" w:hAnsi="宋体"/>
          <w:sz w:val="24"/>
          <w:lang w:val="en-US" w:eastAsia="zh-CN"/>
        </w:rPr>
      </w:pPr>
      <w:r>
        <w:rPr>
          <w:rFonts w:hint="eastAsia" w:ascii="宋体" w:hAnsi="宋体"/>
          <w:sz w:val="24"/>
          <w:lang w:val="en-US" w:eastAsia="zh-CN"/>
        </w:rPr>
        <w:t>二、采购设备名称：地埋一体化污水处理设施</w:t>
      </w:r>
    </w:p>
    <w:p>
      <w:pPr>
        <w:spacing w:line="360" w:lineRule="auto"/>
        <w:jc w:val="left"/>
        <w:rPr>
          <w:rFonts w:hint="eastAsia" w:ascii="宋体" w:hAnsi="宋体"/>
          <w:sz w:val="24"/>
          <w:lang w:val="en-US" w:eastAsia="zh-CN"/>
        </w:rPr>
      </w:pPr>
      <w:r>
        <w:rPr>
          <w:rFonts w:hint="eastAsia" w:ascii="宋体" w:hAnsi="宋体"/>
          <w:sz w:val="24"/>
          <w:lang w:val="en-US" w:eastAsia="zh-CN"/>
        </w:rPr>
        <w:t>三、建设规模</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1.医院职工65人，门诊人数约为120人次/天，病床总数92床</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2.污水处理设施日处理能力为35m³/d</w:t>
      </w:r>
    </w:p>
    <w:p>
      <w:pPr>
        <w:spacing w:line="360" w:lineRule="auto"/>
        <w:jc w:val="left"/>
        <w:rPr>
          <w:rFonts w:hint="eastAsia" w:ascii="宋体" w:hAnsi="宋体"/>
          <w:sz w:val="24"/>
          <w:lang w:val="en-US" w:eastAsia="zh-CN"/>
        </w:rPr>
      </w:pPr>
      <w:r>
        <w:rPr>
          <w:rFonts w:hint="eastAsia" w:ascii="宋体" w:hAnsi="宋体"/>
          <w:sz w:val="24"/>
          <w:lang w:val="en-US" w:eastAsia="zh-CN"/>
        </w:rPr>
        <w:t>四、执行标准</w:t>
      </w:r>
    </w:p>
    <w:p>
      <w:pPr>
        <w:spacing w:line="360" w:lineRule="auto"/>
        <w:ind w:firstLine="484" w:firstLineChars="200"/>
        <w:jc w:val="left"/>
        <w:rPr>
          <w:rFonts w:hint="eastAsia" w:ascii="宋体" w:hAnsi="宋体"/>
          <w:sz w:val="24"/>
        </w:rPr>
      </w:pPr>
      <w:r>
        <w:rPr>
          <w:rFonts w:hint="eastAsia" w:ascii="宋体" w:hAnsi="宋体"/>
          <w:sz w:val="24"/>
        </w:rPr>
        <w:t>根据有关《环评》要求以及废水水质、水量等资料</w:t>
      </w:r>
    </w:p>
    <w:p>
      <w:pPr>
        <w:spacing w:line="360" w:lineRule="auto"/>
        <w:ind w:firstLine="484" w:firstLineChars="200"/>
        <w:jc w:val="left"/>
        <w:rPr>
          <w:rFonts w:ascii="宋体" w:hAnsi="宋体"/>
          <w:sz w:val="24"/>
        </w:rPr>
      </w:pPr>
      <w:r>
        <w:rPr>
          <w:rFonts w:hint="eastAsia" w:ascii="宋体" w:hAnsi="宋体"/>
          <w:sz w:val="24"/>
        </w:rPr>
        <w:t>《中华人民共和国环境保护法》</w:t>
      </w:r>
      <w:r>
        <w:rPr>
          <w:rFonts w:ascii="宋体" w:hAnsi="宋体"/>
          <w:sz w:val="24"/>
        </w:rPr>
        <w:t>(</w:t>
      </w:r>
      <w:r>
        <w:rPr>
          <w:rFonts w:hint="eastAsia" w:ascii="宋体" w:hAnsi="宋体"/>
          <w:sz w:val="24"/>
        </w:rPr>
        <w:t>2015年1月</w:t>
      </w:r>
      <w:r>
        <w:rPr>
          <w:rFonts w:ascii="宋体" w:hAnsi="宋体"/>
          <w:sz w:val="24"/>
        </w:rPr>
        <w:t>)</w:t>
      </w:r>
    </w:p>
    <w:p>
      <w:pPr>
        <w:spacing w:line="360" w:lineRule="auto"/>
        <w:ind w:firstLine="484" w:firstLineChars="200"/>
        <w:jc w:val="left"/>
        <w:rPr>
          <w:rFonts w:ascii="宋体" w:hAnsi="宋体"/>
          <w:sz w:val="24"/>
        </w:rPr>
      </w:pPr>
      <w:r>
        <w:rPr>
          <w:rFonts w:hint="eastAsia" w:ascii="宋体" w:hAnsi="宋体"/>
          <w:sz w:val="24"/>
        </w:rPr>
        <w:t>《中华人民共和国水污染防治法》</w:t>
      </w:r>
      <w:r>
        <w:rPr>
          <w:rFonts w:ascii="宋体" w:hAnsi="宋体"/>
          <w:sz w:val="24"/>
        </w:rPr>
        <w:t>(</w:t>
      </w:r>
      <w:r>
        <w:rPr>
          <w:rFonts w:hint="eastAsia" w:ascii="宋体" w:hAnsi="宋体"/>
          <w:sz w:val="24"/>
        </w:rPr>
        <w:t>2008年6月</w:t>
      </w:r>
      <w:r>
        <w:rPr>
          <w:rFonts w:ascii="宋体" w:hAnsi="宋体"/>
          <w:sz w:val="24"/>
        </w:rPr>
        <w:t>)</w:t>
      </w:r>
    </w:p>
    <w:p>
      <w:pPr>
        <w:spacing w:line="360" w:lineRule="auto"/>
        <w:ind w:firstLine="484" w:firstLineChars="200"/>
        <w:jc w:val="left"/>
        <w:rPr>
          <w:rFonts w:ascii="宋体" w:hAnsi="宋体"/>
          <w:sz w:val="24"/>
        </w:rPr>
      </w:pPr>
      <w:r>
        <w:rPr>
          <w:rFonts w:hint="eastAsia" w:ascii="宋体" w:hAnsi="宋体"/>
          <w:sz w:val="24"/>
        </w:rPr>
        <w:t>《中华人民共和国水污染防治实施细则》</w:t>
      </w:r>
      <w:r>
        <w:rPr>
          <w:rFonts w:ascii="宋体" w:hAnsi="宋体"/>
          <w:sz w:val="24"/>
        </w:rPr>
        <w:t>(</w:t>
      </w:r>
      <w:r>
        <w:rPr>
          <w:rFonts w:hint="eastAsia" w:ascii="宋体" w:hAnsi="宋体"/>
          <w:sz w:val="24"/>
        </w:rPr>
        <w:t>2000年3月</w:t>
      </w:r>
      <w:r>
        <w:rPr>
          <w:rFonts w:ascii="宋体" w:hAnsi="宋体"/>
          <w:sz w:val="24"/>
        </w:rPr>
        <w:t>)</w:t>
      </w:r>
    </w:p>
    <w:p>
      <w:pPr>
        <w:spacing w:line="360" w:lineRule="auto"/>
        <w:ind w:firstLine="484" w:firstLineChars="200"/>
        <w:jc w:val="left"/>
        <w:rPr>
          <w:rFonts w:ascii="宋体" w:hAnsi="宋体"/>
          <w:sz w:val="24"/>
        </w:rPr>
      </w:pPr>
      <w:r>
        <w:rPr>
          <w:rFonts w:hint="eastAsia" w:ascii="宋体" w:hAnsi="宋体"/>
          <w:sz w:val="24"/>
        </w:rPr>
        <w:t>《建设项目环境保护设计规定》</w:t>
      </w:r>
      <w:r>
        <w:rPr>
          <w:rFonts w:ascii="宋体" w:hAnsi="宋体"/>
          <w:sz w:val="24"/>
        </w:rPr>
        <w:t>(1987</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w:t>
      </w:r>
    </w:p>
    <w:p>
      <w:pPr>
        <w:spacing w:line="360" w:lineRule="auto"/>
        <w:ind w:firstLine="484" w:firstLineChars="200"/>
        <w:jc w:val="left"/>
        <w:rPr>
          <w:rFonts w:hint="eastAsia" w:ascii="宋体" w:hAnsi="宋体"/>
          <w:sz w:val="24"/>
        </w:rPr>
      </w:pPr>
      <w:r>
        <w:rPr>
          <w:rFonts w:hint="eastAsia" w:ascii="宋体" w:hAnsi="宋体"/>
          <w:sz w:val="24"/>
        </w:rPr>
        <w:t>《医疗机构水污染物排放标准》（GB18466-2005）</w:t>
      </w:r>
    </w:p>
    <w:p>
      <w:pPr>
        <w:spacing w:line="360" w:lineRule="auto"/>
        <w:ind w:firstLine="484" w:firstLineChars="200"/>
        <w:jc w:val="left"/>
        <w:rPr>
          <w:rFonts w:ascii="宋体" w:hAnsi="宋体"/>
          <w:sz w:val="24"/>
        </w:rPr>
      </w:pPr>
      <w:r>
        <w:rPr>
          <w:rFonts w:hint="eastAsia" w:ascii="宋体" w:hAnsi="宋体"/>
          <w:sz w:val="24"/>
        </w:rPr>
        <w:t>《医院废水处理设计规范》（CECS07-88）</w:t>
      </w:r>
    </w:p>
    <w:p>
      <w:pPr>
        <w:spacing w:line="360" w:lineRule="auto"/>
        <w:ind w:firstLine="484" w:firstLineChars="200"/>
        <w:jc w:val="left"/>
        <w:rPr>
          <w:rFonts w:ascii="宋体" w:hAnsi="宋体"/>
          <w:sz w:val="24"/>
        </w:rPr>
      </w:pPr>
      <w:r>
        <w:rPr>
          <w:rFonts w:hint="eastAsia" w:ascii="宋体" w:hAnsi="宋体"/>
          <w:sz w:val="24"/>
        </w:rPr>
        <w:t>《室外排水设计规范》（</w:t>
      </w:r>
      <w:r>
        <w:rPr>
          <w:rFonts w:ascii="宋体" w:hAnsi="宋体"/>
          <w:sz w:val="24"/>
        </w:rPr>
        <w:t>GBJl4-87</w:t>
      </w:r>
      <w:r>
        <w:rPr>
          <w:rFonts w:hint="eastAsia" w:ascii="宋体" w:hAnsi="宋体"/>
          <w:sz w:val="24"/>
        </w:rPr>
        <w:t>）</w:t>
      </w:r>
    </w:p>
    <w:p>
      <w:pPr>
        <w:spacing w:line="360" w:lineRule="auto"/>
        <w:ind w:firstLine="484" w:firstLineChars="200"/>
        <w:jc w:val="left"/>
        <w:rPr>
          <w:rFonts w:hint="eastAsia" w:ascii="宋体" w:hAnsi="宋体"/>
          <w:sz w:val="24"/>
        </w:rPr>
      </w:pPr>
      <w:r>
        <w:rPr>
          <w:rFonts w:hint="eastAsia" w:ascii="宋体" w:hAnsi="宋体"/>
          <w:sz w:val="24"/>
        </w:rPr>
        <w:t>《室外给水设计规范》（</w:t>
      </w:r>
      <w:r>
        <w:rPr>
          <w:rFonts w:ascii="宋体" w:hAnsi="宋体"/>
          <w:sz w:val="24"/>
        </w:rPr>
        <w:t>GBJl3-88</w:t>
      </w:r>
      <w:r>
        <w:rPr>
          <w:rFonts w:hint="eastAsia" w:ascii="宋体" w:hAnsi="宋体"/>
          <w:sz w:val="24"/>
        </w:rPr>
        <w:t>）</w:t>
      </w:r>
    </w:p>
    <w:p>
      <w:pPr>
        <w:spacing w:line="360" w:lineRule="auto"/>
        <w:ind w:firstLine="484" w:firstLineChars="200"/>
        <w:jc w:val="left"/>
        <w:rPr>
          <w:rFonts w:ascii="宋体" w:hAnsi="宋体"/>
          <w:sz w:val="24"/>
        </w:rPr>
      </w:pPr>
      <w:r>
        <w:rPr>
          <w:rFonts w:ascii="宋体" w:hAnsi="宋体"/>
          <w:sz w:val="24"/>
        </w:rPr>
        <w:t>给水排水工程和污水处理工程建设有关技术规范</w:t>
      </w:r>
    </w:p>
    <w:p>
      <w:pPr>
        <w:spacing w:line="360" w:lineRule="auto"/>
        <w:jc w:val="left"/>
        <w:rPr>
          <w:rFonts w:ascii="宋体" w:hAnsi="宋体"/>
          <w:sz w:val="24"/>
        </w:rPr>
      </w:pPr>
      <w:r>
        <w:rPr>
          <w:rFonts w:ascii="宋体" w:hAnsi="宋体"/>
          <w:sz w:val="24"/>
        </w:rPr>
        <w:t>五、水质水量</w:t>
      </w:r>
    </w:p>
    <w:p>
      <w:pPr>
        <w:spacing w:line="360" w:lineRule="auto"/>
        <w:ind w:firstLine="484" w:firstLineChars="200"/>
        <w:jc w:val="left"/>
        <w:rPr>
          <w:rFonts w:ascii="宋体" w:hAnsi="宋体"/>
          <w:sz w:val="24"/>
        </w:rPr>
      </w:pPr>
      <w:r>
        <w:rPr>
          <w:rFonts w:ascii="宋体" w:hAnsi="宋体"/>
          <w:sz w:val="24"/>
        </w:rPr>
        <w:t>1</w:t>
      </w:r>
      <w:r>
        <w:rPr>
          <w:rFonts w:hint="eastAsia" w:ascii="宋体" w:hAnsi="宋体"/>
          <w:sz w:val="24"/>
          <w:lang w:val="en-US" w:eastAsia="zh-CN"/>
        </w:rPr>
        <w:t>.</w:t>
      </w:r>
      <w:r>
        <w:rPr>
          <w:rFonts w:ascii="宋体" w:hAnsi="宋体"/>
          <w:sz w:val="24"/>
        </w:rPr>
        <w:t>污水来源：主要</w:t>
      </w:r>
      <w:r>
        <w:rPr>
          <w:rFonts w:hint="eastAsia" w:ascii="宋体" w:hAnsi="宋体"/>
          <w:sz w:val="24"/>
          <w:lang w:eastAsia="zh-CN"/>
        </w:rPr>
        <w:t>运营期</w:t>
      </w:r>
      <w:r>
        <w:rPr>
          <w:rFonts w:ascii="宋体" w:hAnsi="宋体"/>
          <w:sz w:val="24"/>
        </w:rPr>
        <w:t>排放污水为</w:t>
      </w:r>
      <w:r>
        <w:rPr>
          <w:rFonts w:hint="eastAsia" w:ascii="宋体" w:hAnsi="宋体"/>
          <w:sz w:val="24"/>
          <w:lang w:eastAsia="zh-CN"/>
        </w:rPr>
        <w:t>医疗废水、检验废水、生活污水</w:t>
      </w:r>
    </w:p>
    <w:p>
      <w:pPr>
        <w:spacing w:line="360" w:lineRule="auto"/>
        <w:ind w:firstLine="484" w:firstLineChars="200"/>
        <w:jc w:val="left"/>
        <w:rPr>
          <w:rFonts w:ascii="宋体" w:hAnsi="宋体"/>
          <w:sz w:val="24"/>
        </w:rPr>
      </w:pPr>
      <w:r>
        <w:rPr>
          <w:rFonts w:ascii="宋体" w:hAnsi="宋体"/>
          <w:sz w:val="24"/>
        </w:rPr>
        <w:t>2</w:t>
      </w:r>
      <w:r>
        <w:rPr>
          <w:rFonts w:hint="eastAsia" w:ascii="宋体" w:hAnsi="宋体"/>
          <w:sz w:val="24"/>
          <w:lang w:val="en-US" w:eastAsia="zh-CN"/>
        </w:rPr>
        <w:t>.</w:t>
      </w:r>
      <w:r>
        <w:rPr>
          <w:rFonts w:ascii="宋体" w:hAnsi="宋体"/>
          <w:sz w:val="24"/>
        </w:rPr>
        <w:t>污水性质</w:t>
      </w:r>
      <w:r>
        <w:rPr>
          <w:rFonts w:hint="eastAsia" w:ascii="宋体" w:hAnsi="宋体"/>
          <w:sz w:val="24"/>
          <w:lang w:eastAsia="zh-CN"/>
        </w:rPr>
        <w:t>：</w:t>
      </w:r>
      <w:r>
        <w:rPr>
          <w:rFonts w:ascii="宋体" w:hAnsi="宋体"/>
          <w:sz w:val="24"/>
        </w:rPr>
        <w:t>综合</w:t>
      </w:r>
      <w:r>
        <w:rPr>
          <w:rFonts w:hint="eastAsia" w:ascii="宋体" w:hAnsi="宋体"/>
          <w:sz w:val="24"/>
          <w:lang w:eastAsia="zh-CN"/>
        </w:rPr>
        <w:t>医院废水</w:t>
      </w:r>
    </w:p>
    <w:p>
      <w:pPr>
        <w:spacing w:line="360" w:lineRule="auto"/>
        <w:ind w:firstLine="484" w:firstLineChars="200"/>
        <w:jc w:val="left"/>
        <w:rPr>
          <w:rFonts w:ascii="宋体" w:hAnsi="宋体"/>
          <w:sz w:val="24"/>
        </w:rPr>
      </w:pPr>
      <w:r>
        <w:rPr>
          <w:rFonts w:ascii="宋体" w:hAnsi="宋体"/>
          <w:sz w:val="24"/>
        </w:rPr>
        <w:t>3</w:t>
      </w:r>
      <w:r>
        <w:rPr>
          <w:rFonts w:hint="eastAsia" w:ascii="宋体" w:hAnsi="宋体"/>
          <w:sz w:val="24"/>
          <w:lang w:val="en-US" w:eastAsia="zh-CN"/>
        </w:rPr>
        <w:t>.</w:t>
      </w:r>
      <w:r>
        <w:rPr>
          <w:rFonts w:ascii="宋体" w:hAnsi="宋体"/>
          <w:sz w:val="24"/>
        </w:rPr>
        <w:t>污水水量</w:t>
      </w:r>
      <w:r>
        <w:rPr>
          <w:rFonts w:hint="eastAsia" w:ascii="宋体" w:hAnsi="宋体"/>
          <w:sz w:val="24"/>
          <w:lang w:eastAsia="zh-CN"/>
        </w:rPr>
        <w:t>：卫生院建成后运营期各项给水及排水情况一览表</w:t>
      </w:r>
    </w:p>
    <w:tbl>
      <w:tblPr>
        <w:tblStyle w:val="21"/>
        <w:tblpPr w:leftFromText="180" w:rightFromText="180" w:vertAnchor="text" w:tblpX="353" w:tblpY="339"/>
        <w:tblOverlap w:val="never"/>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952"/>
        <w:gridCol w:w="1392"/>
        <w:gridCol w:w="1317"/>
        <w:gridCol w:w="1362"/>
        <w:gridCol w:w="139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495" w:type="dxa"/>
            <w:gridSpan w:val="2"/>
          </w:tcPr>
          <w:p>
            <w:pPr>
              <w:numPr>
                <w:ilvl w:val="0"/>
                <w:numId w:val="0"/>
              </w:numPr>
              <w:jc w:val="center"/>
              <w:rPr>
                <w:rFonts w:hint="eastAsia"/>
                <w:vertAlign w:val="baseline"/>
                <w:lang w:val="en-US" w:eastAsia="zh-CN"/>
              </w:rPr>
            </w:pPr>
            <w:r>
              <w:rPr>
                <w:rFonts w:hint="eastAsia"/>
                <w:vertAlign w:val="baseline"/>
                <w:lang w:val="en-US" w:eastAsia="zh-CN"/>
              </w:rPr>
              <w:t>类别</w:t>
            </w:r>
          </w:p>
        </w:tc>
        <w:tc>
          <w:tcPr>
            <w:tcW w:w="139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规模</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用水量标准</w:t>
            </w:r>
          </w:p>
        </w:tc>
        <w:tc>
          <w:tcPr>
            <w:tcW w:w="1362" w:type="dxa"/>
          </w:tcPr>
          <w:p>
            <w:pPr>
              <w:numPr>
                <w:ilvl w:val="0"/>
                <w:numId w:val="0"/>
              </w:numPr>
              <w:tabs>
                <w:tab w:val="left" w:pos="853"/>
              </w:tabs>
              <w:jc w:val="center"/>
              <w:rPr>
                <w:rFonts w:hint="eastAsia" w:eastAsiaTheme="minorEastAsia"/>
                <w:vertAlign w:val="baseline"/>
                <w:lang w:val="en-US" w:eastAsia="zh-CN"/>
              </w:rPr>
            </w:pPr>
            <w:r>
              <w:rPr>
                <w:rFonts w:hint="eastAsia"/>
                <w:vertAlign w:val="baseline"/>
                <w:lang w:val="en-US" w:eastAsia="zh-CN"/>
              </w:rPr>
              <w:t>最高日用水量（m³/d）</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日排水量（m³/d）</w:t>
            </w:r>
          </w:p>
        </w:tc>
        <w:tc>
          <w:tcPr>
            <w:tcW w:w="1025"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43" w:type="dxa"/>
          </w:tcPr>
          <w:p>
            <w:pPr>
              <w:numPr>
                <w:ilvl w:val="0"/>
                <w:numId w:val="0"/>
              </w:numPr>
              <w:tabs>
                <w:tab w:val="left" w:pos="853"/>
              </w:tabs>
              <w:jc w:val="center"/>
              <w:rPr>
                <w:rFonts w:hint="eastAsia"/>
                <w:vertAlign w:val="baseline"/>
                <w:lang w:val="en-US" w:eastAsia="zh-CN"/>
              </w:rPr>
            </w:pPr>
          </w:p>
        </w:tc>
        <w:tc>
          <w:tcPr>
            <w:tcW w:w="195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门诊</w:t>
            </w:r>
          </w:p>
        </w:tc>
        <w:tc>
          <w:tcPr>
            <w:tcW w:w="1392" w:type="dxa"/>
          </w:tcPr>
          <w:p>
            <w:pPr>
              <w:numPr>
                <w:ilvl w:val="0"/>
                <w:numId w:val="0"/>
              </w:numPr>
              <w:ind w:firstLine="312" w:firstLineChars="0"/>
              <w:jc w:val="center"/>
              <w:rPr>
                <w:rFonts w:hint="eastAsia" w:eastAsiaTheme="minorEastAsia"/>
                <w:vertAlign w:val="baseline"/>
                <w:lang w:val="en-US" w:eastAsia="zh-CN"/>
              </w:rPr>
            </w:pPr>
            <w:r>
              <w:rPr>
                <w:rFonts w:hint="eastAsia"/>
                <w:vertAlign w:val="baseline"/>
                <w:lang w:val="en-US" w:eastAsia="zh-CN"/>
              </w:rPr>
              <w:t>120人/d</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20L/（人次.d）</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2.4</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1.92</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543" w:type="dxa"/>
            <w:vMerge w:val="restart"/>
            <w:textDirection w:val="tbLrV"/>
          </w:tcPr>
          <w:p>
            <w:pPr>
              <w:numPr>
                <w:ilvl w:val="0"/>
                <w:numId w:val="0"/>
              </w:numPr>
              <w:tabs>
                <w:tab w:val="left" w:pos="853"/>
              </w:tabs>
              <w:ind w:left="113" w:right="113" w:firstLine="0"/>
              <w:jc w:val="center"/>
              <w:rPr>
                <w:rFonts w:hint="eastAsia"/>
                <w:vertAlign w:val="baseline"/>
                <w:lang w:val="en-US" w:eastAsia="zh-CN"/>
              </w:rPr>
            </w:pPr>
            <w:r>
              <w:rPr>
                <w:rFonts w:hint="eastAsia"/>
                <w:vertAlign w:val="baseline"/>
                <w:lang w:val="en-US" w:eastAsia="zh-CN"/>
              </w:rPr>
              <w:t>医院病区</w:t>
            </w:r>
          </w:p>
        </w:tc>
        <w:tc>
          <w:tcPr>
            <w:tcW w:w="195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住院病人（含陪护人员用水）</w:t>
            </w:r>
          </w:p>
        </w:tc>
        <w:tc>
          <w:tcPr>
            <w:tcW w:w="1392" w:type="dxa"/>
          </w:tcPr>
          <w:p>
            <w:pPr>
              <w:numPr>
                <w:ilvl w:val="0"/>
                <w:numId w:val="0"/>
              </w:numPr>
              <w:ind w:firstLine="327" w:firstLineChars="0"/>
              <w:jc w:val="center"/>
              <w:rPr>
                <w:rFonts w:hint="eastAsia"/>
                <w:vertAlign w:val="baseline"/>
                <w:lang w:val="en-US" w:eastAsia="zh-CN"/>
              </w:rPr>
            </w:pPr>
            <w:r>
              <w:rPr>
                <w:rFonts w:hint="eastAsia"/>
                <w:vertAlign w:val="baseline"/>
                <w:lang w:val="en-US" w:eastAsia="zh-CN"/>
              </w:rPr>
              <w:t>92床</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300L（床.d）</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27.6</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22.08</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43" w:type="dxa"/>
            <w:vMerge w:val="continue"/>
          </w:tcPr>
          <w:p>
            <w:pPr>
              <w:numPr>
                <w:ilvl w:val="0"/>
                <w:numId w:val="0"/>
              </w:numPr>
              <w:tabs>
                <w:tab w:val="left" w:pos="853"/>
              </w:tabs>
              <w:jc w:val="center"/>
              <w:rPr>
                <w:rFonts w:hint="eastAsia"/>
                <w:vertAlign w:val="baseline"/>
                <w:lang w:val="en-US" w:eastAsia="zh-CN"/>
              </w:rPr>
            </w:pPr>
          </w:p>
        </w:tc>
        <w:tc>
          <w:tcPr>
            <w:tcW w:w="1952" w:type="dxa"/>
          </w:tcPr>
          <w:p>
            <w:pPr>
              <w:numPr>
                <w:ilvl w:val="0"/>
                <w:numId w:val="0"/>
              </w:numPr>
              <w:ind w:firstLine="543" w:firstLineChars="0"/>
              <w:jc w:val="center"/>
              <w:rPr>
                <w:rFonts w:hint="eastAsia"/>
                <w:vertAlign w:val="baseline"/>
                <w:lang w:val="en-US" w:eastAsia="zh-CN"/>
              </w:rPr>
            </w:pPr>
            <w:r>
              <w:rPr>
                <w:rFonts w:hint="eastAsia"/>
                <w:vertAlign w:val="baseline"/>
                <w:lang w:val="en-US" w:eastAsia="zh-CN"/>
              </w:rPr>
              <w:t>检验用水</w:t>
            </w:r>
          </w:p>
        </w:tc>
        <w:tc>
          <w:tcPr>
            <w:tcW w:w="139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1.2</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0.96</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204" w:type="dxa"/>
            <w:gridSpan w:val="4"/>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小计</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31.2</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24.96</w:t>
            </w:r>
          </w:p>
        </w:tc>
        <w:tc>
          <w:tcPr>
            <w:tcW w:w="1025"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43" w:type="dxa"/>
            <w:vMerge w:val="restart"/>
            <w:textDirection w:val="tbLrV"/>
          </w:tcPr>
          <w:p>
            <w:pPr>
              <w:numPr>
                <w:ilvl w:val="0"/>
                <w:numId w:val="0"/>
              </w:numPr>
              <w:tabs>
                <w:tab w:val="left" w:pos="853"/>
              </w:tabs>
              <w:ind w:left="113" w:right="113" w:firstLine="0"/>
              <w:jc w:val="center"/>
              <w:rPr>
                <w:rFonts w:hint="eastAsia"/>
                <w:vertAlign w:val="baseline"/>
                <w:lang w:val="en-US" w:eastAsia="zh-CN"/>
              </w:rPr>
            </w:pPr>
            <w:r>
              <w:rPr>
                <w:rFonts w:hint="eastAsia"/>
                <w:vertAlign w:val="baseline"/>
                <w:lang w:val="en-US" w:eastAsia="zh-CN"/>
              </w:rPr>
              <w:t>非病区</w:t>
            </w:r>
          </w:p>
        </w:tc>
        <w:tc>
          <w:tcPr>
            <w:tcW w:w="195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医护办公人员</w:t>
            </w:r>
          </w:p>
        </w:tc>
        <w:tc>
          <w:tcPr>
            <w:tcW w:w="139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65人</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50L（人次.d）</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3.25</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2.6</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43" w:type="dxa"/>
            <w:vMerge w:val="continue"/>
          </w:tcPr>
          <w:p>
            <w:pPr>
              <w:numPr>
                <w:ilvl w:val="0"/>
                <w:numId w:val="0"/>
              </w:numPr>
              <w:tabs>
                <w:tab w:val="left" w:pos="853"/>
              </w:tabs>
              <w:jc w:val="center"/>
              <w:rPr>
                <w:rFonts w:hint="eastAsia"/>
                <w:vertAlign w:val="baseline"/>
                <w:lang w:val="en-US" w:eastAsia="zh-CN"/>
              </w:rPr>
            </w:pPr>
          </w:p>
        </w:tc>
        <w:tc>
          <w:tcPr>
            <w:tcW w:w="195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食堂</w:t>
            </w:r>
          </w:p>
        </w:tc>
        <w:tc>
          <w:tcPr>
            <w:tcW w:w="139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40人（员工）</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20L/（人次.d）</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0.8</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0.64</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43" w:type="dxa"/>
            <w:vMerge w:val="continue"/>
          </w:tcPr>
          <w:p>
            <w:pPr>
              <w:numPr>
                <w:ilvl w:val="0"/>
                <w:numId w:val="0"/>
              </w:numPr>
              <w:tabs>
                <w:tab w:val="left" w:pos="853"/>
              </w:tabs>
              <w:jc w:val="center"/>
              <w:rPr>
                <w:rFonts w:hint="eastAsia"/>
                <w:vertAlign w:val="baseline"/>
                <w:lang w:val="en-US" w:eastAsia="zh-CN"/>
              </w:rPr>
            </w:pPr>
          </w:p>
        </w:tc>
        <w:tc>
          <w:tcPr>
            <w:tcW w:w="195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绿化用水</w:t>
            </w:r>
          </w:p>
        </w:tc>
        <w:tc>
          <w:tcPr>
            <w:tcW w:w="139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1581.42㎡</w:t>
            </w:r>
          </w:p>
        </w:tc>
        <w:tc>
          <w:tcPr>
            <w:tcW w:w="1317"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2.5L/d.㎡</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2.37</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蒸发消耗</w:t>
            </w:r>
          </w:p>
        </w:tc>
        <w:tc>
          <w:tcPr>
            <w:tcW w:w="1025" w:type="dxa"/>
          </w:tcPr>
          <w:p>
            <w:pPr>
              <w:numPr>
                <w:ilvl w:val="0"/>
                <w:numId w:val="0"/>
              </w:numPr>
              <w:tabs>
                <w:tab w:val="left" w:pos="853"/>
              </w:tabs>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204" w:type="dxa"/>
            <w:gridSpan w:val="4"/>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小计</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6.42</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3.24</w:t>
            </w:r>
          </w:p>
        </w:tc>
        <w:tc>
          <w:tcPr>
            <w:tcW w:w="1025"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204" w:type="dxa"/>
            <w:gridSpan w:val="4"/>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合计</w:t>
            </w:r>
          </w:p>
        </w:tc>
        <w:tc>
          <w:tcPr>
            <w:tcW w:w="1362"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37.62</w:t>
            </w:r>
          </w:p>
        </w:tc>
        <w:tc>
          <w:tcPr>
            <w:tcW w:w="1393"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28.2</w:t>
            </w:r>
          </w:p>
        </w:tc>
        <w:tc>
          <w:tcPr>
            <w:tcW w:w="1025" w:type="dxa"/>
          </w:tcPr>
          <w:p>
            <w:pPr>
              <w:numPr>
                <w:ilvl w:val="0"/>
                <w:numId w:val="0"/>
              </w:numPr>
              <w:tabs>
                <w:tab w:val="left" w:pos="853"/>
              </w:tabs>
              <w:jc w:val="center"/>
              <w:rPr>
                <w:rFonts w:hint="eastAsia"/>
                <w:vertAlign w:val="baseline"/>
                <w:lang w:val="en-US" w:eastAsia="zh-CN"/>
              </w:rPr>
            </w:pPr>
            <w:r>
              <w:rPr>
                <w:rFonts w:hint="eastAsia"/>
                <w:vertAlign w:val="baseline"/>
                <w:lang w:val="en-US" w:eastAsia="zh-CN"/>
              </w:rPr>
              <w:t>运营期</w:t>
            </w:r>
          </w:p>
        </w:tc>
      </w:tr>
    </w:tbl>
    <w:p>
      <w:pPr>
        <w:numPr>
          <w:ilvl w:val="0"/>
          <w:numId w:val="0"/>
        </w:numPr>
        <w:tabs>
          <w:tab w:val="left" w:pos="853"/>
        </w:tabs>
        <w:ind w:leftChars="0"/>
        <w:rPr>
          <w:rFonts w:hint="eastAsia"/>
          <w:lang w:val="en-US" w:eastAsia="zh-CN"/>
        </w:rPr>
      </w:pP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综上：本项目建成后废水总产生量为28.2m³/d（10293.0m³/a）。该项目新建地埋式污水处理设施一座，院内食堂废水经隔油池后与医疗废水一同进入预处理池处再进入污水处理设施处理达到</w:t>
      </w:r>
      <w:r>
        <w:rPr>
          <w:rFonts w:hint="eastAsia" w:ascii="宋体" w:hAnsi="宋体"/>
          <w:sz w:val="24"/>
        </w:rPr>
        <w:t>《医疗机构水污染物排放标准》（GB18466-2005）</w:t>
      </w:r>
      <w:r>
        <w:rPr>
          <w:rFonts w:hint="eastAsia" w:ascii="宋体" w:hAnsi="宋体"/>
          <w:sz w:val="24"/>
          <w:lang w:eastAsia="zh-CN"/>
        </w:rPr>
        <w:t>表</w:t>
      </w:r>
      <w:r>
        <w:rPr>
          <w:rFonts w:hint="eastAsia" w:ascii="宋体" w:hAnsi="宋体"/>
          <w:sz w:val="24"/>
          <w:lang w:val="en-US" w:eastAsia="zh-CN"/>
        </w:rPr>
        <w:t>2中的预处理标准。污水处理设施日处理能力为35m³/d。</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4.污水处理工艺：</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ab/>
      </w:r>
      <w:r>
        <w:rPr>
          <w:rFonts w:hint="eastAsia" w:ascii="宋体" w:hAnsi="宋体"/>
          <w:sz w:val="24"/>
          <w:lang w:val="en-US" w:eastAsia="zh-CN"/>
        </w:rPr>
        <w:t xml:space="preserve">              曝气机         消毒器</w:t>
      </w:r>
      <w:r>
        <w:rPr>
          <w:rFonts w:hint="eastAsia" w:ascii="宋体" w:hAnsi="宋体"/>
          <w:sz w:val="24"/>
          <w:lang w:val="en-US" w:eastAsia="zh-CN"/>
        </w:rPr>
        <w:tab/>
      </w:r>
      <w:r>
        <w:rPr>
          <w:rFonts w:hint="eastAsia" w:ascii="宋体" w:hAnsi="宋体"/>
          <w:sz w:val="24"/>
          <w:lang w:val="en-US" w:eastAsia="zh-CN"/>
        </w:rPr>
        <w:t>脱氧器</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ab/>
      </w:r>
      <w:r>
        <w:rPr>
          <w:rFonts w:hint="eastAsia" w:ascii="宋体" w:hAnsi="宋体"/>
          <w:sz w:val="24"/>
          <w:lang w:val="en-US" w:eastAsia="zh-CN"/>
        </w:rPr>
        <w:t xml:space="preserve">                </w:t>
      </w:r>
      <w:r>
        <w:rPr>
          <w:rFonts w:hint="default" w:ascii="宋体" w:hAnsi="宋体"/>
          <w:sz w:val="24"/>
          <w:lang w:val="en-US" w:eastAsia="zh-CN"/>
        </w:rPr>
        <w:t>↑</w:t>
      </w:r>
      <w:r>
        <w:rPr>
          <w:rFonts w:hint="eastAsia" w:ascii="宋体" w:hAnsi="宋体"/>
          <w:sz w:val="24"/>
          <w:lang w:val="en-US" w:eastAsia="zh-CN"/>
        </w:rPr>
        <w:tab/>
      </w:r>
      <w:r>
        <w:rPr>
          <w:rFonts w:hint="eastAsia" w:ascii="宋体" w:hAnsi="宋体"/>
          <w:sz w:val="24"/>
          <w:lang w:val="en-US" w:eastAsia="zh-CN"/>
        </w:rPr>
        <w:t xml:space="preserve">          </w:t>
      </w:r>
      <w:r>
        <w:rPr>
          <w:rFonts w:hint="default" w:ascii="宋体" w:hAnsi="宋体"/>
          <w:sz w:val="24"/>
          <w:lang w:val="en-US" w:eastAsia="zh-CN"/>
        </w:rPr>
        <w:t>↑</w:t>
      </w:r>
      <w:r>
        <w:rPr>
          <w:rFonts w:hint="eastAsia" w:ascii="宋体" w:hAnsi="宋体"/>
          <w:sz w:val="24"/>
          <w:lang w:val="en-US" w:eastAsia="zh-CN"/>
        </w:rPr>
        <w:tab/>
      </w:r>
      <w:r>
        <w:rPr>
          <w:rFonts w:hint="eastAsia" w:ascii="宋体" w:hAnsi="宋体"/>
          <w:sz w:val="24"/>
          <w:lang w:val="en-US" w:eastAsia="zh-CN"/>
        </w:rPr>
        <w:t xml:space="preserve">     </w:t>
      </w:r>
      <w:r>
        <w:rPr>
          <w:rFonts w:hint="default" w:ascii="宋体" w:hAnsi="宋体"/>
          <w:sz w:val="24"/>
          <w:lang w:val="en-US" w:eastAsia="zh-CN"/>
        </w:rPr>
        <w:t>↑</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医疗废水</w:t>
      </w:r>
      <w:r>
        <w:rPr>
          <w:rFonts w:hint="default" w:ascii="宋体" w:hAnsi="宋体"/>
          <w:sz w:val="24"/>
          <w:lang w:val="en-US" w:eastAsia="zh-CN"/>
        </w:rPr>
        <w:t>→</w:t>
      </w:r>
      <w:r>
        <w:rPr>
          <w:rFonts w:hint="eastAsia" w:ascii="宋体" w:hAnsi="宋体"/>
          <w:sz w:val="24"/>
          <w:lang w:val="en-US" w:eastAsia="zh-CN"/>
        </w:rPr>
        <w:t>格栅井</w:t>
      </w:r>
      <w:r>
        <w:rPr>
          <w:rFonts w:hint="default" w:ascii="宋体" w:hAnsi="宋体"/>
          <w:sz w:val="24"/>
          <w:lang w:val="en-US" w:eastAsia="zh-CN"/>
        </w:rPr>
        <w:t>→</w:t>
      </w:r>
      <w:r>
        <w:rPr>
          <w:rFonts w:hint="eastAsia" w:ascii="宋体" w:hAnsi="宋体"/>
          <w:sz w:val="24"/>
          <w:lang w:val="en-US" w:eastAsia="zh-CN"/>
        </w:rPr>
        <w:t>厌氧池</w:t>
      </w:r>
      <w:r>
        <w:rPr>
          <w:rFonts w:hint="default" w:ascii="宋体" w:hAnsi="宋体"/>
          <w:sz w:val="24"/>
          <w:lang w:val="en-US" w:eastAsia="zh-CN"/>
        </w:rPr>
        <w:t>→</w:t>
      </w:r>
      <w:r>
        <w:rPr>
          <w:rFonts w:hint="eastAsia" w:ascii="宋体" w:hAnsi="宋体"/>
          <w:sz w:val="24"/>
          <w:lang w:val="en-US" w:eastAsia="zh-CN"/>
        </w:rPr>
        <w:t>过滤池</w:t>
      </w:r>
      <w:r>
        <w:rPr>
          <w:rFonts w:hint="default" w:ascii="宋体" w:hAnsi="宋体"/>
          <w:sz w:val="24"/>
          <w:lang w:val="en-US" w:eastAsia="zh-CN"/>
        </w:rPr>
        <w:t>→</w:t>
      </w:r>
      <w:r>
        <w:rPr>
          <w:rFonts w:hint="eastAsia" w:ascii="宋体" w:hAnsi="宋体"/>
          <w:sz w:val="24"/>
          <w:lang w:val="en-US" w:eastAsia="zh-CN"/>
        </w:rPr>
        <w:t>好氧池</w:t>
      </w:r>
      <w:r>
        <w:rPr>
          <w:rFonts w:hint="default" w:ascii="宋体" w:hAnsi="宋体"/>
          <w:sz w:val="24"/>
          <w:lang w:val="en-US" w:eastAsia="zh-CN"/>
        </w:rPr>
        <w:t>→</w:t>
      </w:r>
      <w:r>
        <w:rPr>
          <w:rFonts w:hint="eastAsia" w:ascii="宋体" w:hAnsi="宋体"/>
          <w:sz w:val="24"/>
          <w:lang w:val="en-US" w:eastAsia="zh-CN"/>
        </w:rPr>
        <w:t>沉淀池</w:t>
      </w:r>
      <w:r>
        <w:rPr>
          <w:rFonts w:hint="default" w:ascii="宋体" w:hAnsi="宋体"/>
          <w:sz w:val="24"/>
          <w:lang w:val="en-US" w:eastAsia="zh-CN"/>
        </w:rPr>
        <w:t>→</w:t>
      </w:r>
      <w:r>
        <w:rPr>
          <w:rFonts w:hint="eastAsia" w:ascii="宋体" w:hAnsi="宋体"/>
          <w:sz w:val="24"/>
          <w:lang w:val="en-US" w:eastAsia="zh-CN"/>
        </w:rPr>
        <w:t>消毒池</w:t>
      </w:r>
      <w:r>
        <w:rPr>
          <w:rFonts w:hint="default" w:ascii="宋体" w:hAnsi="宋体"/>
          <w:sz w:val="24"/>
          <w:lang w:val="en-US" w:eastAsia="zh-CN"/>
        </w:rPr>
        <w:t>→</w:t>
      </w:r>
      <w:r>
        <w:rPr>
          <w:rFonts w:hint="eastAsia" w:ascii="宋体" w:hAnsi="宋体"/>
          <w:sz w:val="24"/>
          <w:lang w:val="en-US" w:eastAsia="zh-CN"/>
        </w:rPr>
        <w:t>脱氯池</w:t>
      </w:r>
      <w:r>
        <w:rPr>
          <w:rFonts w:hint="default" w:ascii="宋体" w:hAnsi="宋体"/>
          <w:sz w:val="24"/>
          <w:lang w:val="en-US" w:eastAsia="zh-CN"/>
        </w:rPr>
        <w:t>→</w:t>
      </w:r>
      <w:r>
        <w:rPr>
          <w:rFonts w:hint="eastAsia" w:ascii="宋体" w:hAnsi="宋体"/>
          <w:sz w:val="24"/>
          <w:lang w:val="en-US" w:eastAsia="zh-CN"/>
        </w:rPr>
        <w:t>经管网进入分水岭污水处理厂</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5.项目建成后废水污染物产生及排放情况</w:t>
      </w:r>
    </w:p>
    <w:tbl>
      <w:tblPr>
        <w:tblStyle w:val="21"/>
        <w:tblpPr w:leftFromText="180" w:rightFromText="180" w:vertAnchor="text" w:tblpX="418" w:tblpY="351"/>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7"/>
        <w:gridCol w:w="1157"/>
        <w:gridCol w:w="1157"/>
        <w:gridCol w:w="1157"/>
        <w:gridCol w:w="115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restart"/>
          </w:tcPr>
          <w:p>
            <w:pPr>
              <w:jc w:val="center"/>
              <w:rPr>
                <w:rFonts w:hint="eastAsia" w:ascii="Arial" w:hAnsi="Arial" w:cs="Arial"/>
                <w:vertAlign w:val="baseline"/>
                <w:lang w:val="en-US" w:eastAsia="zh-CN"/>
              </w:rPr>
            </w:pPr>
            <w:r>
              <w:rPr>
                <w:rFonts w:hint="eastAsia" w:ascii="Arial" w:hAnsi="Arial" w:cs="Arial"/>
                <w:vertAlign w:val="baseline"/>
                <w:lang w:val="en-US" w:eastAsia="zh-CN"/>
              </w:rPr>
              <w:t>废水种类</w:t>
            </w:r>
          </w:p>
        </w:tc>
        <w:tc>
          <w:tcPr>
            <w:tcW w:w="1157" w:type="dxa"/>
            <w:vMerge w:val="restart"/>
          </w:tcPr>
          <w:p>
            <w:pPr>
              <w:jc w:val="center"/>
              <w:rPr>
                <w:rFonts w:hint="eastAsia" w:ascii="Arial" w:hAnsi="Arial" w:cs="Arial"/>
                <w:vertAlign w:val="baseline"/>
                <w:lang w:val="en-US" w:eastAsia="zh-CN"/>
              </w:rPr>
            </w:pPr>
            <w:r>
              <w:rPr>
                <w:rFonts w:hint="eastAsia" w:ascii="Arial" w:hAnsi="Arial" w:cs="Arial"/>
                <w:vertAlign w:val="baseline"/>
                <w:lang w:val="en-US" w:eastAsia="zh-CN"/>
              </w:rPr>
              <w:t>项目</w:t>
            </w:r>
          </w:p>
        </w:tc>
        <w:tc>
          <w:tcPr>
            <w:tcW w:w="5786" w:type="dxa"/>
            <w:gridSpan w:val="5"/>
          </w:tcPr>
          <w:p>
            <w:pPr>
              <w:jc w:val="center"/>
              <w:rPr>
                <w:rFonts w:hint="eastAsia" w:ascii="Arial" w:hAnsi="Arial" w:cs="Arial"/>
                <w:vertAlign w:val="baseline"/>
                <w:lang w:val="en-US" w:eastAsia="zh-CN"/>
              </w:rPr>
            </w:pPr>
            <w:r>
              <w:rPr>
                <w:rFonts w:hint="eastAsia" w:ascii="Arial" w:hAnsi="Arial" w:cs="Arial"/>
                <w:vertAlign w:val="baseline"/>
                <w:lang w:val="en-US" w:eastAsia="zh-CN"/>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continue"/>
          </w:tcPr>
          <w:p>
            <w:pPr>
              <w:jc w:val="center"/>
              <w:rPr>
                <w:rFonts w:hint="eastAsia" w:ascii="Arial" w:hAnsi="Arial" w:cs="Arial"/>
                <w:vertAlign w:val="baseline"/>
                <w:lang w:val="en-US" w:eastAsia="zh-CN"/>
              </w:rPr>
            </w:pPr>
          </w:p>
        </w:tc>
        <w:tc>
          <w:tcPr>
            <w:tcW w:w="1157" w:type="dxa"/>
            <w:vMerge w:val="continue"/>
          </w:tcPr>
          <w:p>
            <w:pPr>
              <w:jc w:val="center"/>
              <w:rPr>
                <w:rFonts w:hint="eastAsia" w:ascii="Arial" w:hAnsi="Arial" w:cs="Arial"/>
                <w:vertAlign w:val="baseline"/>
                <w:lang w:val="en-US" w:eastAsia="zh-CN"/>
              </w:rPr>
            </w:pP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COD</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BOD</w:t>
            </w:r>
            <w:r>
              <w:rPr>
                <w:rFonts w:hint="eastAsia" w:ascii="Arial" w:hAnsi="Arial" w:cs="Arial"/>
                <w:sz w:val="15"/>
                <w:szCs w:val="15"/>
                <w:vertAlign w:val="baseline"/>
                <w:lang w:val="en-US" w:eastAsia="zh-CN"/>
              </w:rPr>
              <w:t>5</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SS</w:t>
            </w:r>
          </w:p>
        </w:tc>
        <w:tc>
          <w:tcPr>
            <w:tcW w:w="1158" w:type="dxa"/>
          </w:tcPr>
          <w:p>
            <w:pPr>
              <w:jc w:val="center"/>
              <w:rPr>
                <w:rFonts w:hint="eastAsia" w:ascii="Arial" w:hAnsi="Arial" w:cs="Arial" w:eastAsiaTheme="minorEastAsia"/>
                <w:vertAlign w:val="baseline"/>
                <w:lang w:val="en-US" w:eastAsia="zh-CN"/>
              </w:rPr>
            </w:pPr>
            <w:r>
              <w:rPr>
                <w:rFonts w:hint="eastAsia" w:ascii="Arial" w:hAnsi="Arial" w:cs="Arial"/>
                <w:vertAlign w:val="baseline"/>
                <w:lang w:val="en-US" w:eastAsia="zh-CN"/>
              </w:rPr>
              <w:t>氨氮</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restart"/>
          </w:tcPr>
          <w:p>
            <w:pPr>
              <w:tabs>
                <w:tab w:val="left" w:pos="447"/>
              </w:tabs>
              <w:jc w:val="center"/>
              <w:rPr>
                <w:rFonts w:hint="eastAsia" w:ascii="Arial" w:hAnsi="Arial" w:cs="Arial"/>
                <w:vertAlign w:val="baseline"/>
                <w:lang w:val="en-US" w:eastAsia="zh-CN"/>
              </w:rPr>
            </w:pPr>
            <w:r>
              <w:rPr>
                <w:rFonts w:hint="eastAsia" w:ascii="Arial" w:hAnsi="Arial" w:cs="Arial"/>
                <w:vertAlign w:val="baseline"/>
                <w:lang w:val="en-US" w:eastAsia="zh-CN"/>
              </w:rPr>
              <w:t>项目废水（10293.0</w:t>
            </w:r>
            <w:r>
              <w:rPr>
                <w:rFonts w:hint="eastAsia"/>
                <w:vertAlign w:val="baseline"/>
                <w:lang w:val="en-US" w:eastAsia="zh-CN"/>
              </w:rPr>
              <w:t>m³/a</w:t>
            </w:r>
            <w:r>
              <w:rPr>
                <w:rFonts w:hint="eastAsia" w:ascii="Arial" w:hAnsi="Arial" w:cs="Arial"/>
                <w:vertAlign w:val="baseline"/>
                <w:lang w:val="en-US" w:eastAsia="zh-CN"/>
              </w:rPr>
              <w:t>）</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产生浓度（mg/L）</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300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150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120</w:t>
            </w:r>
          </w:p>
        </w:tc>
        <w:tc>
          <w:tcPr>
            <w:tcW w:w="1158"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30</w:t>
            </w:r>
          </w:p>
        </w:tc>
        <w:tc>
          <w:tcPr>
            <w:tcW w:w="1157" w:type="dxa"/>
          </w:tcPr>
          <w:p>
            <w:pPr>
              <w:jc w:val="center"/>
              <w:rPr>
                <w:rFonts w:hint="eastAsia" w:ascii="Arial" w:hAnsi="Arial" w:cs="Arial"/>
                <w:vertAlign w:val="superscript"/>
                <w:lang w:val="en-US" w:eastAsia="zh-CN"/>
              </w:rPr>
            </w:pPr>
            <w:r>
              <w:rPr>
                <w:rFonts w:hint="eastAsia" w:ascii="Arial" w:hAnsi="Arial" w:cs="Arial"/>
                <w:vertAlign w:val="baseline"/>
                <w:lang w:val="en-US" w:eastAsia="zh-CN"/>
              </w:rPr>
              <w:t>1.6</w:t>
            </w:r>
            <w:r>
              <w:rPr>
                <w:rFonts w:hint="default" w:ascii="Arial" w:hAnsi="Arial" w:cs="Arial"/>
                <w:vertAlign w:val="baseline"/>
                <w:lang w:val="en-US" w:eastAsia="zh-CN"/>
              </w:rPr>
              <w:t>×</w:t>
            </w:r>
            <w:r>
              <w:rPr>
                <w:rFonts w:hint="eastAsia" w:ascii="Arial" w:hAnsi="Arial" w:cs="Arial"/>
                <w:vertAlign w:val="baseline"/>
                <w:lang w:val="en-US" w:eastAsia="zh-CN"/>
              </w:rPr>
              <w:t>10</w:t>
            </w:r>
            <w:r>
              <w:rPr>
                <w:rFonts w:hint="eastAsia" w:ascii="Arial" w:hAnsi="Arial" w:cs="Arial"/>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continue"/>
          </w:tcPr>
          <w:p>
            <w:pPr>
              <w:jc w:val="center"/>
              <w:rPr>
                <w:rFonts w:hint="eastAsia" w:ascii="Arial" w:hAnsi="Arial" w:cs="Arial"/>
                <w:vertAlign w:val="baseline"/>
                <w:lang w:val="en-US" w:eastAsia="zh-CN"/>
              </w:rPr>
            </w:pP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产生量(t/a)</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3.09</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1.54</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1.23</w:t>
            </w:r>
          </w:p>
        </w:tc>
        <w:tc>
          <w:tcPr>
            <w:tcW w:w="1158"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0.31</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continue"/>
          </w:tcPr>
          <w:p>
            <w:pPr>
              <w:jc w:val="center"/>
              <w:rPr>
                <w:rFonts w:hint="eastAsia" w:ascii="Arial" w:hAnsi="Arial" w:cs="Arial"/>
                <w:vertAlign w:val="baseline"/>
                <w:lang w:val="en-US" w:eastAsia="zh-CN"/>
              </w:rPr>
            </w:pP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排放浓度（mg/L）</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60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20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20</w:t>
            </w:r>
          </w:p>
        </w:tc>
        <w:tc>
          <w:tcPr>
            <w:tcW w:w="1158"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15</w:t>
            </w:r>
          </w:p>
        </w:tc>
        <w:tc>
          <w:tcPr>
            <w:tcW w:w="1157" w:type="dxa"/>
          </w:tcPr>
          <w:p>
            <w:pPr>
              <w:jc w:val="center"/>
              <w:rPr>
                <w:rFonts w:hint="eastAsia" w:ascii="Arial" w:hAnsi="Arial" w:cs="Arial"/>
                <w:vertAlign w:val="baseline"/>
                <w:lang w:val="en-US" w:eastAsia="zh-CN"/>
              </w:rPr>
            </w:pPr>
            <w:r>
              <w:rPr>
                <w:rFonts w:hint="default" w:ascii="Arial" w:hAnsi="Arial" w:cs="Arial"/>
                <w:vertAlign w:val="baseline"/>
                <w:lang w:val="en-US" w:eastAsia="zh-CN"/>
              </w:rPr>
              <w:t>≤</w:t>
            </w:r>
            <w:r>
              <w:rPr>
                <w:rFonts w:hint="eastAsia" w:ascii="Arial" w:hAnsi="Arial" w:cs="Arial"/>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157" w:type="dxa"/>
            <w:vMerge w:val="continue"/>
          </w:tcPr>
          <w:p>
            <w:pPr>
              <w:jc w:val="center"/>
              <w:rPr>
                <w:rFonts w:hint="eastAsia" w:ascii="Arial" w:hAnsi="Arial" w:cs="Arial"/>
                <w:vertAlign w:val="baseline"/>
                <w:lang w:val="en-US" w:eastAsia="zh-CN"/>
              </w:rPr>
            </w:pP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排放量(t/a)</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0.62</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0.21</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0.21</w:t>
            </w:r>
          </w:p>
        </w:tc>
        <w:tc>
          <w:tcPr>
            <w:tcW w:w="1158"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0.15</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14" w:type="dxa"/>
            <w:gridSpan w:val="2"/>
          </w:tcPr>
          <w:p>
            <w:pPr>
              <w:jc w:val="center"/>
              <w:rPr>
                <w:rFonts w:hint="eastAsia" w:ascii="Arial" w:hAnsi="Arial" w:cs="Arial"/>
                <w:vertAlign w:val="baseline"/>
                <w:lang w:val="en-US" w:eastAsia="zh-CN"/>
              </w:rPr>
            </w:pP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2中的预处理标准</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250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100</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60</w:t>
            </w:r>
          </w:p>
        </w:tc>
        <w:tc>
          <w:tcPr>
            <w:tcW w:w="1158"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w:t>
            </w:r>
          </w:p>
        </w:tc>
        <w:tc>
          <w:tcPr>
            <w:tcW w:w="1157" w:type="dxa"/>
          </w:tcPr>
          <w:p>
            <w:pPr>
              <w:jc w:val="center"/>
              <w:rPr>
                <w:rFonts w:hint="eastAsia" w:ascii="Arial" w:hAnsi="Arial" w:cs="Arial"/>
                <w:vertAlign w:val="baseline"/>
                <w:lang w:val="en-US" w:eastAsia="zh-CN"/>
              </w:rPr>
            </w:pPr>
            <w:r>
              <w:rPr>
                <w:rFonts w:hint="eastAsia" w:ascii="Arial" w:hAnsi="Arial" w:cs="Arial"/>
                <w:vertAlign w:val="baseline"/>
                <w:lang w:val="en-US" w:eastAsia="zh-CN"/>
              </w:rPr>
              <w:t>5000MPN/L</w:t>
            </w:r>
          </w:p>
        </w:tc>
      </w:tr>
    </w:tbl>
    <w:p>
      <w:pPr>
        <w:ind w:left="7208" w:leftChars="100" w:hanging="6996" w:hangingChars="3300"/>
        <w:jc w:val="left"/>
        <w:rPr>
          <w:rFonts w:hint="eastAsia" w:ascii="Arial" w:hAnsi="Arial" w:cs="Arial"/>
          <w:vertAlign w:val="baseline"/>
          <w:lang w:val="en-US" w:eastAsia="zh-CN"/>
        </w:rPr>
      </w:pPr>
    </w:p>
    <w:p>
      <w:pPr>
        <w:rPr>
          <w:rFonts w:hint="eastAsia" w:ascii="Arial" w:hAnsi="Arial" w:cs="Arial" w:eastAsiaTheme="minorEastAsia"/>
          <w:kern w:val="2"/>
          <w:sz w:val="21"/>
          <w:szCs w:val="24"/>
          <w:vertAlign w:val="baseline"/>
          <w:lang w:val="en-US" w:eastAsia="zh-CN" w:bidi="ar-SA"/>
        </w:rPr>
      </w:pP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6.项目主要污染物及预计排放情况</w:t>
      </w:r>
    </w:p>
    <w:tbl>
      <w:tblPr>
        <w:tblStyle w:val="21"/>
        <w:tblpPr w:leftFromText="180" w:rightFromText="180" w:vertAnchor="text" w:tblpX="523" w:tblpY="250"/>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43"/>
        <w:gridCol w:w="1143"/>
        <w:gridCol w:w="1143"/>
        <w:gridCol w:w="180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3" w:type="dxa"/>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eastAsiaTheme="minorEastAsia"/>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内容、类型</w:t>
            </w:r>
          </w:p>
          <w:p>
            <w:pPr>
              <w:numPr>
                <w:ilvl w:val="0"/>
                <w:numId w:val="0"/>
              </w:numPr>
              <w:jc w:val="center"/>
              <w:rPr>
                <w:rFonts w:hint="eastAsia" w:ascii="Arial" w:hAnsi="Arial" w:cs="Arial"/>
                <w:kern w:val="2"/>
                <w:sz w:val="21"/>
                <w:szCs w:val="24"/>
                <w:vertAlign w:val="baseline"/>
                <w:lang w:val="en-US" w:eastAsia="zh-CN" w:bidi="ar-SA"/>
              </w:rPr>
            </w:pPr>
          </w:p>
        </w:tc>
        <w:tc>
          <w:tcPr>
            <w:tcW w:w="1143" w:type="dxa"/>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tabs>
                <w:tab w:val="left" w:pos="369"/>
              </w:tabs>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时段</w:t>
            </w: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tc>
        <w:tc>
          <w:tcPr>
            <w:tcW w:w="1143" w:type="dxa"/>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排放源</w:t>
            </w: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tc>
        <w:tc>
          <w:tcPr>
            <w:tcW w:w="1143" w:type="dxa"/>
          </w:tcPr>
          <w:p>
            <w:pPr>
              <w:numPr>
                <w:ilvl w:val="0"/>
                <w:numId w:val="0"/>
              </w:numPr>
              <w:ind w:firstLine="212" w:firstLineChars="100"/>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 xml:space="preserve">     污染物名称</w:t>
            </w:r>
          </w:p>
        </w:tc>
        <w:tc>
          <w:tcPr>
            <w:tcW w:w="1803" w:type="dxa"/>
          </w:tcPr>
          <w:p>
            <w:pPr>
              <w:numPr>
                <w:ilvl w:val="0"/>
                <w:numId w:val="0"/>
              </w:numPr>
              <w:jc w:val="center"/>
              <w:rPr>
                <w:rFonts w:hint="eastAsia" w:ascii="Arial" w:hAnsi="Arial" w:cs="Arial" w:eastAsiaTheme="minorEastAsia"/>
                <w:kern w:val="2"/>
                <w:sz w:val="21"/>
                <w:szCs w:val="24"/>
                <w:vertAlign w:val="baseline"/>
                <w:lang w:val="en-US" w:eastAsia="zh-CN" w:bidi="ar-SA"/>
              </w:rPr>
            </w:pPr>
            <w:r>
              <w:rPr>
                <w:rFonts w:hint="eastAsia" w:ascii="Arial" w:hAnsi="Arial" w:cs="Arial"/>
                <w:kern w:val="2"/>
                <w:sz w:val="21"/>
                <w:szCs w:val="24"/>
                <w:vertAlign w:val="baseline"/>
                <w:lang w:val="en-US" w:eastAsia="zh-CN" w:bidi="ar-SA"/>
              </w:rPr>
              <w:t xml:space="preserve">              处理前产生浓度及产生量</w:t>
            </w:r>
          </w:p>
        </w:tc>
        <w:tc>
          <w:tcPr>
            <w:tcW w:w="1842" w:type="dxa"/>
            <w:vAlign w:val="center"/>
          </w:tcPr>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3" w:type="dxa"/>
            <w:vMerge w:val="restart"/>
            <w:vAlign w:val="top"/>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ind w:left="0" w:leftChars="0" w:firstLine="0" w:firstLineChars="0"/>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水污染物</w:t>
            </w:r>
          </w:p>
        </w:tc>
        <w:tc>
          <w:tcPr>
            <w:tcW w:w="1143" w:type="dxa"/>
            <w:vMerge w:val="restart"/>
            <w:vAlign w:val="top"/>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ind w:left="0" w:leftChars="0" w:firstLine="0" w:firstLineChars="0"/>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运营期</w:t>
            </w:r>
          </w:p>
        </w:tc>
        <w:tc>
          <w:tcPr>
            <w:tcW w:w="1143" w:type="dxa"/>
            <w:vMerge w:val="restart"/>
            <w:vAlign w:val="top"/>
          </w:tcPr>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jc w:val="center"/>
              <w:rPr>
                <w:rFonts w:hint="eastAsia" w:ascii="Arial" w:hAnsi="Arial" w:cs="Arial"/>
                <w:kern w:val="2"/>
                <w:sz w:val="21"/>
                <w:szCs w:val="24"/>
                <w:vertAlign w:val="baseline"/>
                <w:lang w:val="en-US" w:eastAsia="zh-CN" w:bidi="ar-SA"/>
              </w:rPr>
            </w:pPr>
          </w:p>
          <w:p>
            <w:pPr>
              <w:numPr>
                <w:ilvl w:val="0"/>
                <w:numId w:val="0"/>
              </w:numPr>
              <w:ind w:left="0" w:leftChars="0" w:firstLine="0" w:firstLineChars="0"/>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医务人员、病人</w:t>
            </w:r>
          </w:p>
        </w:tc>
        <w:tc>
          <w:tcPr>
            <w:tcW w:w="1143" w:type="dxa"/>
          </w:tcPr>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BOD5</w:t>
            </w:r>
          </w:p>
        </w:tc>
        <w:tc>
          <w:tcPr>
            <w:tcW w:w="1803"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150mg/L</w:t>
            </w:r>
          </w:p>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(1.54t/a)</w:t>
            </w:r>
          </w:p>
        </w:tc>
        <w:tc>
          <w:tcPr>
            <w:tcW w:w="1842"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20mg/L (0.214t/a)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tcPr>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SS</w:t>
            </w:r>
          </w:p>
        </w:tc>
        <w:tc>
          <w:tcPr>
            <w:tcW w:w="1803"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120mg/L</w:t>
            </w:r>
          </w:p>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(1.23t/a)</w:t>
            </w:r>
          </w:p>
        </w:tc>
        <w:tc>
          <w:tcPr>
            <w:tcW w:w="1842"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20mg/L (0.21t/a)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tcPr>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NH3-N</w:t>
            </w:r>
          </w:p>
        </w:tc>
        <w:tc>
          <w:tcPr>
            <w:tcW w:w="1803"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30mg/L</w:t>
            </w:r>
          </w:p>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(0.31t/a)</w:t>
            </w:r>
          </w:p>
        </w:tc>
        <w:tc>
          <w:tcPr>
            <w:tcW w:w="1842"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15mg/L (0.15t/a)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43" w:type="dxa"/>
          </w:tcPr>
          <w:p>
            <w:pPr>
              <w:numPr>
                <w:ilvl w:val="0"/>
                <w:numId w:val="0"/>
              </w:numPr>
              <w:jc w:val="center"/>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COD</w:t>
            </w:r>
          </w:p>
        </w:tc>
        <w:tc>
          <w:tcPr>
            <w:tcW w:w="1803"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300mg/L</w:t>
            </w:r>
          </w:p>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(3.09t/a)</w:t>
            </w:r>
          </w:p>
        </w:tc>
        <w:tc>
          <w:tcPr>
            <w:tcW w:w="1842"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60mg/L (0.62t/a)</w:t>
            </w:r>
          </w:p>
        </w:tc>
      </w:tr>
    </w:tbl>
    <w:p>
      <w:pPr>
        <w:numPr>
          <w:ilvl w:val="0"/>
          <w:numId w:val="2"/>
        </w:numPr>
        <w:tabs>
          <w:tab w:val="clear" w:pos="312"/>
        </w:tabs>
        <w:ind w:firstLine="484" w:firstLineChars="200"/>
        <w:jc w:val="left"/>
        <w:rPr>
          <w:rFonts w:hint="eastAsia" w:ascii="宋体" w:hAnsi="宋体"/>
          <w:sz w:val="24"/>
          <w:lang w:val="en-US" w:eastAsia="zh-CN"/>
        </w:rPr>
      </w:pPr>
      <w:r>
        <w:rPr>
          <w:rFonts w:hint="eastAsia" w:ascii="宋体" w:hAnsi="宋体"/>
          <w:sz w:val="24"/>
          <w:lang w:val="en-US" w:eastAsia="zh-CN"/>
        </w:rPr>
        <w:t>评价适用标准</w:t>
      </w:r>
    </w:p>
    <w:p>
      <w:pPr>
        <w:pStyle w:val="2"/>
        <w:numPr>
          <w:ilvl w:val="0"/>
          <w:numId w:val="0"/>
        </w:numPr>
        <w:rPr>
          <w:rFonts w:hint="eastAsia"/>
          <w:lang w:val="en-US" w:eastAsia="zh-CN"/>
        </w:rPr>
      </w:pPr>
    </w:p>
    <w:tbl>
      <w:tblPr>
        <w:tblStyle w:val="21"/>
        <w:tblpPr w:leftFromText="180" w:rightFromText="180" w:vertAnchor="text" w:tblpX="521" w:tblpY="-105"/>
        <w:tblOverlap w:val="never"/>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36"/>
        <w:gridCol w:w="1136"/>
        <w:gridCol w:w="1136"/>
        <w:gridCol w:w="1136"/>
        <w:gridCol w:w="113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restart"/>
            <w:vAlign w:val="center"/>
          </w:tcPr>
          <w:p>
            <w:pPr>
              <w:numPr>
                <w:ilvl w:val="0"/>
                <w:numId w:val="0"/>
              </w:numPr>
              <w:ind w:firstLine="0"/>
              <w:jc w:val="center"/>
              <w:rPr>
                <w:rFonts w:hint="eastAsia" w:ascii="Arial" w:hAnsi="Arial" w:cs="Arial"/>
                <w:kern w:val="2"/>
                <w:sz w:val="21"/>
                <w:szCs w:val="24"/>
                <w:vertAlign w:val="baseline"/>
                <w:lang w:val="en-US" w:eastAsia="zh-CN" w:bidi="ar-SA"/>
              </w:rPr>
            </w:pPr>
          </w:p>
          <w:p>
            <w:pPr>
              <w:ind w:firstLine="2997" w:firstLineChars="1239"/>
              <w:jc w:val="center"/>
              <w:rPr>
                <w:rFonts w:hint="eastAsia" w:ascii="Arial" w:hAnsi="Arial" w:cs="Arial" w:eastAsiaTheme="minorEastAsia"/>
                <w:kern w:val="2"/>
                <w:sz w:val="21"/>
                <w:szCs w:val="24"/>
                <w:vertAlign w:val="baseline"/>
                <w:lang w:val="en-US" w:eastAsia="zh-CN" w:bidi="ar-SA"/>
              </w:rPr>
            </w:pPr>
            <w:r>
              <w:rPr>
                <w:rFonts w:hint="eastAsia" w:ascii="Arial" w:hAnsi="Arial" w:cs="Arial"/>
                <w:kern w:val="2"/>
                <w:sz w:val="24"/>
                <w:szCs w:val="24"/>
                <w:vertAlign w:val="baseline"/>
                <w:lang w:val="en-US" w:eastAsia="zh-CN" w:bidi="ar-SA"/>
              </w:rPr>
              <w:t>污染物排放标准</w:t>
            </w:r>
          </w:p>
        </w:tc>
        <w:tc>
          <w:tcPr>
            <w:tcW w:w="7439" w:type="dxa"/>
            <w:gridSpan w:val="6"/>
          </w:tcPr>
          <w:p>
            <w:pPr>
              <w:numPr>
                <w:ilvl w:val="0"/>
                <w:numId w:val="3"/>
              </w:numPr>
              <w:tabs>
                <w:tab w:val="clear" w:pos="312"/>
              </w:tabs>
              <w:ind w:firstLine="526" w:firstLineChars="0"/>
              <w:jc w:val="left"/>
              <w:rPr>
                <w:rFonts w:hint="eastAsia" w:cs="楷体_GB2312"/>
                <w:color w:val="auto"/>
                <w:spacing w:val="3"/>
                <w:kern w:val="0"/>
                <w:sz w:val="24"/>
                <w:szCs w:val="24"/>
                <w:lang w:val="en-US" w:eastAsia="zh-CN"/>
              </w:rPr>
            </w:pPr>
            <w:r>
              <w:rPr>
                <w:rFonts w:hint="eastAsia" w:ascii="Arial" w:hAnsi="Arial" w:cs="Arial"/>
                <w:kern w:val="2"/>
                <w:sz w:val="21"/>
                <w:szCs w:val="24"/>
                <w:vertAlign w:val="baseline"/>
                <w:lang w:val="en-US" w:eastAsia="zh-CN" w:bidi="ar-SA"/>
              </w:rPr>
              <w:t>污水处理站大气污染物排放执行</w:t>
            </w: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 xml:space="preserve">3污水处理站周边大气污染物最高允许浓度中的标准 </w:t>
            </w:r>
          </w:p>
          <w:p>
            <w:pPr>
              <w:numPr>
                <w:ilvl w:val="0"/>
                <w:numId w:val="0"/>
              </w:numPr>
              <w:jc w:val="left"/>
              <w:rPr>
                <w:rFonts w:hint="eastAsia" w:cs="楷体_GB2312" w:eastAsiaTheme="minorEastAsia"/>
                <w:color w:val="auto"/>
                <w:spacing w:val="3"/>
                <w:kern w:val="0"/>
                <w:sz w:val="24"/>
                <w:szCs w:val="24"/>
                <w:lang w:val="en-US" w:eastAsia="zh-CN"/>
              </w:rPr>
            </w:pPr>
            <w:r>
              <w:rPr>
                <w:rFonts w:hint="eastAsia" w:cs="楷体_GB2312"/>
                <w:color w:val="auto"/>
                <w:spacing w:val="3"/>
                <w:kern w:val="0"/>
                <w:sz w:val="24"/>
                <w:szCs w:val="24"/>
                <w:lang w:val="en-US" w:eastAsia="zh-CN"/>
              </w:rPr>
              <w:t>单位:mg/m³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污染物</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NH</w:t>
            </w:r>
            <w:r>
              <w:rPr>
                <w:rFonts w:hint="eastAsia" w:ascii="Arial" w:hAnsi="Arial" w:cs="Arial"/>
                <w:kern w:val="2"/>
                <w:sz w:val="15"/>
                <w:szCs w:val="15"/>
                <w:vertAlign w:val="baseline"/>
                <w:lang w:val="en-US" w:eastAsia="zh-CN" w:bidi="ar-SA"/>
              </w:rPr>
              <w:t>3</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H</w:t>
            </w:r>
            <w:r>
              <w:rPr>
                <w:rFonts w:hint="eastAsia" w:ascii="Arial" w:hAnsi="Arial" w:cs="Arial"/>
                <w:kern w:val="2"/>
                <w:sz w:val="15"/>
                <w:szCs w:val="15"/>
                <w:vertAlign w:val="baseline"/>
                <w:lang w:val="en-US" w:eastAsia="zh-CN" w:bidi="ar-SA"/>
              </w:rPr>
              <w:t>2</w:t>
            </w:r>
            <w:r>
              <w:rPr>
                <w:rFonts w:hint="eastAsia" w:ascii="Arial" w:hAnsi="Arial" w:cs="Arial"/>
                <w:kern w:val="2"/>
                <w:sz w:val="21"/>
                <w:szCs w:val="24"/>
                <w:vertAlign w:val="baseline"/>
                <w:lang w:val="en-US" w:eastAsia="zh-CN" w:bidi="ar-SA"/>
              </w:rPr>
              <w:t>S</w:t>
            </w:r>
          </w:p>
        </w:tc>
        <w:tc>
          <w:tcPr>
            <w:tcW w:w="1136" w:type="dxa"/>
          </w:tcPr>
          <w:p>
            <w:pPr>
              <w:numPr>
                <w:ilvl w:val="0"/>
                <w:numId w:val="0"/>
              </w:numPr>
              <w:jc w:val="left"/>
              <w:rPr>
                <w:rFonts w:hint="eastAsia" w:ascii="Arial" w:hAnsi="Arial" w:cs="Arial" w:eastAsiaTheme="minorEastAsia"/>
                <w:kern w:val="2"/>
                <w:sz w:val="21"/>
                <w:szCs w:val="24"/>
                <w:vertAlign w:val="baseline"/>
                <w:lang w:val="en-US" w:eastAsia="zh-CN" w:bidi="ar-SA"/>
              </w:rPr>
            </w:pPr>
            <w:r>
              <w:rPr>
                <w:rFonts w:hint="eastAsia" w:ascii="Arial" w:hAnsi="Arial" w:cs="Arial"/>
                <w:kern w:val="2"/>
                <w:sz w:val="21"/>
                <w:szCs w:val="24"/>
                <w:vertAlign w:val="baseline"/>
                <w:lang w:val="en-US" w:eastAsia="zh-CN" w:bidi="ar-SA"/>
              </w:rPr>
              <w:t>臭气（无量纲）</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Cl</w:t>
            </w:r>
            <w:r>
              <w:rPr>
                <w:rFonts w:hint="eastAsia" w:ascii="Arial" w:hAnsi="Arial" w:cs="Arial"/>
                <w:kern w:val="2"/>
                <w:sz w:val="15"/>
                <w:szCs w:val="15"/>
                <w:vertAlign w:val="baseline"/>
                <w:lang w:val="en-US" w:eastAsia="zh-CN" w:bidi="ar-SA"/>
              </w:rPr>
              <w:t>2</w:t>
            </w:r>
          </w:p>
        </w:tc>
        <w:tc>
          <w:tcPr>
            <w:tcW w:w="1759"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CH</w:t>
            </w:r>
            <w:r>
              <w:rPr>
                <w:rFonts w:hint="eastAsia" w:ascii="Arial" w:hAnsi="Arial" w:cs="Arial"/>
                <w:kern w:val="2"/>
                <w:sz w:val="13"/>
                <w:szCs w:val="13"/>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标准值</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1.0</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0.03</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10</w:t>
            </w: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0.1</w:t>
            </w:r>
          </w:p>
        </w:tc>
        <w:tc>
          <w:tcPr>
            <w:tcW w:w="1759"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依据</w:t>
            </w:r>
          </w:p>
        </w:tc>
        <w:tc>
          <w:tcPr>
            <w:tcW w:w="6303" w:type="dxa"/>
            <w:gridSpan w:val="5"/>
          </w:tcPr>
          <w:p>
            <w:pPr>
              <w:numPr>
                <w:ilvl w:val="0"/>
                <w:numId w:val="0"/>
              </w:numPr>
              <w:jc w:val="left"/>
              <w:rPr>
                <w:rFonts w:hint="eastAsia" w:ascii="Arial" w:hAnsi="Arial" w:cs="Arial"/>
                <w:kern w:val="2"/>
                <w:sz w:val="21"/>
                <w:szCs w:val="24"/>
                <w:vertAlign w:val="baseline"/>
                <w:lang w:val="en-US" w:eastAsia="zh-CN" w:bidi="ar-SA"/>
              </w:rPr>
            </w:pP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7439" w:type="dxa"/>
            <w:gridSpan w:val="6"/>
          </w:tcPr>
          <w:p>
            <w:pPr>
              <w:numPr>
                <w:ilvl w:val="0"/>
                <w:numId w:val="3"/>
              </w:numPr>
              <w:tabs>
                <w:tab w:val="clear" w:pos="312"/>
              </w:tabs>
              <w:ind w:left="0" w:leftChars="0" w:firstLine="526" w:firstLineChars="0"/>
              <w:jc w:val="left"/>
              <w:rPr>
                <w:rFonts w:hint="eastAsia" w:cs="楷体_GB2312"/>
                <w:color w:val="auto"/>
                <w:spacing w:val="3"/>
                <w:kern w:val="0"/>
                <w:sz w:val="24"/>
                <w:szCs w:val="24"/>
                <w:lang w:val="en-US" w:eastAsia="zh-CN"/>
              </w:rPr>
            </w:pPr>
            <w:r>
              <w:rPr>
                <w:rFonts w:hint="eastAsia" w:ascii="Arial" w:hAnsi="Arial" w:cs="Arial"/>
                <w:kern w:val="2"/>
                <w:sz w:val="21"/>
                <w:szCs w:val="24"/>
                <w:vertAlign w:val="baseline"/>
                <w:lang w:val="en-US" w:eastAsia="zh-CN" w:bidi="ar-SA"/>
              </w:rPr>
              <w:t>项目废水通过市政管网进入分水岭镇污水处理厂，外排废水执行</w:t>
            </w: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2中的</w:t>
            </w:r>
            <w:r>
              <w:rPr>
                <w:rFonts w:hint="eastAsia" w:cs="楷体_GB2312"/>
                <w:b/>
                <w:bCs/>
                <w:color w:val="auto"/>
                <w:spacing w:val="3"/>
                <w:kern w:val="0"/>
                <w:sz w:val="24"/>
                <w:szCs w:val="24"/>
                <w:lang w:val="en-US" w:eastAsia="zh-CN"/>
              </w:rPr>
              <w:t>预处理标准</w:t>
            </w:r>
            <w:r>
              <w:rPr>
                <w:rFonts w:hint="eastAsia" w:cs="楷体_GB2312"/>
                <w:color w:val="auto"/>
                <w:spacing w:val="3"/>
                <w:kern w:val="0"/>
                <w:sz w:val="24"/>
                <w:szCs w:val="24"/>
                <w:lang w:val="en-US" w:eastAsia="zh-CN"/>
              </w:rPr>
              <w:t>。</w:t>
            </w:r>
          </w:p>
          <w:p>
            <w:pPr>
              <w:numPr>
                <w:ilvl w:val="0"/>
                <w:numId w:val="0"/>
              </w:numPr>
              <w:ind w:left="526" w:leftChars="0"/>
              <w:jc w:val="left"/>
              <w:rPr>
                <w:rFonts w:hint="eastAsia" w:cs="楷体_GB2312" w:eastAsiaTheme="minorEastAsia"/>
                <w:color w:val="auto"/>
                <w:spacing w:val="3"/>
                <w:kern w:val="0"/>
                <w:sz w:val="24"/>
                <w:szCs w:val="24"/>
                <w:lang w:val="en-US" w:eastAsia="zh-CN"/>
              </w:rPr>
            </w:pPr>
            <w:r>
              <w:rPr>
                <w:rFonts w:hint="eastAsia" w:cs="楷体_GB2312"/>
                <w:color w:val="auto"/>
                <w:spacing w:val="3"/>
                <w:kern w:val="0"/>
                <w:sz w:val="24"/>
                <w:szCs w:val="24"/>
                <w:lang w:val="en-US" w:eastAsia="zh-CN"/>
              </w:rPr>
              <w:t>单位：mg/L,PH无量纲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序号</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污染物</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预处理标准</w:t>
            </w:r>
          </w:p>
        </w:tc>
        <w:tc>
          <w:tcPr>
            <w:tcW w:w="1759"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PH值</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6~9</w:t>
            </w:r>
          </w:p>
        </w:tc>
        <w:tc>
          <w:tcPr>
            <w:tcW w:w="1759" w:type="dxa"/>
            <w:vMerge w:val="restart"/>
          </w:tcPr>
          <w:p>
            <w:pPr>
              <w:numPr>
                <w:ilvl w:val="0"/>
                <w:numId w:val="0"/>
              </w:numPr>
              <w:jc w:val="left"/>
              <w:rPr>
                <w:rFonts w:hint="eastAsia" w:ascii="Arial" w:hAnsi="Arial" w:cs="Arial"/>
                <w:kern w:val="2"/>
                <w:sz w:val="21"/>
                <w:szCs w:val="24"/>
                <w:vertAlign w:val="baseline"/>
                <w:lang w:val="en-US" w:eastAsia="zh-CN" w:bidi="ar-SA"/>
              </w:rPr>
            </w:pP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2</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化学需氧量</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250</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3</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生化需氧量</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100</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4</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悬浮物</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60</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5</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氨氮</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6</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粪大肠菌群（MPN/L）</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5000</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7</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余氯</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2" w:type="dxa"/>
            <w:vMerge w:val="continue"/>
          </w:tcPr>
          <w:p>
            <w:pPr>
              <w:numPr>
                <w:ilvl w:val="0"/>
                <w:numId w:val="0"/>
              </w:numPr>
              <w:jc w:val="left"/>
              <w:rPr>
                <w:rFonts w:hint="eastAsia" w:ascii="Arial" w:hAnsi="Arial" w:cs="Arial"/>
                <w:kern w:val="2"/>
                <w:sz w:val="21"/>
                <w:szCs w:val="24"/>
                <w:vertAlign w:val="baseline"/>
                <w:lang w:val="en-US" w:eastAsia="zh-CN" w:bidi="ar-SA"/>
              </w:rPr>
            </w:pPr>
          </w:p>
        </w:tc>
        <w:tc>
          <w:tcPr>
            <w:tcW w:w="1136" w:type="dxa"/>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8</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动植物油</w:t>
            </w:r>
          </w:p>
        </w:tc>
        <w:tc>
          <w:tcPr>
            <w:tcW w:w="2272" w:type="dxa"/>
            <w:gridSpan w:val="2"/>
          </w:tcPr>
          <w:p>
            <w:pPr>
              <w:numPr>
                <w:ilvl w:val="0"/>
                <w:numId w:val="0"/>
              </w:numPr>
              <w:jc w:val="left"/>
              <w:rPr>
                <w:rFonts w:hint="eastAsia" w:ascii="Arial" w:hAnsi="Arial" w:cs="Arial"/>
                <w:kern w:val="2"/>
                <w:sz w:val="21"/>
                <w:szCs w:val="24"/>
                <w:vertAlign w:val="baseline"/>
                <w:lang w:val="en-US" w:eastAsia="zh-CN" w:bidi="ar-SA"/>
              </w:rPr>
            </w:pPr>
            <w:r>
              <w:rPr>
                <w:rFonts w:hint="eastAsia" w:ascii="Arial" w:hAnsi="Arial" w:cs="Arial"/>
                <w:kern w:val="2"/>
                <w:sz w:val="21"/>
                <w:szCs w:val="24"/>
                <w:vertAlign w:val="baseline"/>
                <w:lang w:val="en-US" w:eastAsia="zh-CN" w:bidi="ar-SA"/>
              </w:rPr>
              <w:t>20</w:t>
            </w:r>
          </w:p>
        </w:tc>
        <w:tc>
          <w:tcPr>
            <w:tcW w:w="1759" w:type="dxa"/>
            <w:vMerge w:val="continue"/>
          </w:tcPr>
          <w:p>
            <w:pPr>
              <w:numPr>
                <w:ilvl w:val="0"/>
                <w:numId w:val="0"/>
              </w:numPr>
              <w:jc w:val="left"/>
              <w:rPr>
                <w:rFonts w:hint="eastAsia" w:ascii="Arial" w:hAnsi="Arial" w:cs="Arial"/>
                <w:kern w:val="2"/>
                <w:sz w:val="21"/>
                <w:szCs w:val="24"/>
                <w:vertAlign w:val="baseline"/>
                <w:lang w:val="en-US" w:eastAsia="zh-CN" w:bidi="ar-SA"/>
              </w:rPr>
            </w:pPr>
          </w:p>
        </w:tc>
      </w:tr>
    </w:tbl>
    <w:p>
      <w:pPr>
        <w:numPr>
          <w:ilvl w:val="0"/>
          <w:numId w:val="2"/>
        </w:numPr>
        <w:spacing w:line="360" w:lineRule="auto"/>
        <w:ind w:left="0" w:leftChars="0" w:firstLine="424" w:firstLineChars="200"/>
        <w:jc w:val="left"/>
        <w:rPr>
          <w:rFonts w:hint="eastAsia" w:ascii="宋体" w:hAnsi="宋体"/>
          <w:b w:val="0"/>
          <w:bCs w:val="0"/>
          <w:sz w:val="24"/>
          <w:lang w:val="en-US" w:eastAsia="zh-CN"/>
        </w:rPr>
      </w:pPr>
      <w:r>
        <w:rPr>
          <w:rFonts w:hint="eastAsia" w:ascii="Arial" w:hAnsi="Arial" w:cs="Arial"/>
          <w:kern w:val="2"/>
          <w:sz w:val="21"/>
          <w:szCs w:val="24"/>
          <w:vertAlign w:val="baseline"/>
          <w:lang w:val="en-US" w:eastAsia="zh-CN" w:bidi="ar-SA"/>
        </w:rPr>
        <w:t>外排废水执行</w:t>
      </w:r>
      <w:r>
        <w:rPr>
          <w:rFonts w:hint="eastAsia" w:cs="楷体_GB2312"/>
          <w:color w:val="auto"/>
          <w:kern w:val="0"/>
          <w:sz w:val="24"/>
          <w:szCs w:val="24"/>
        </w:rPr>
        <w:t>《</w:t>
      </w:r>
      <w:r>
        <w:rPr>
          <w:rFonts w:hint="eastAsia" w:cs="楷体_GB2312"/>
          <w:color w:val="auto"/>
          <w:spacing w:val="3"/>
          <w:kern w:val="0"/>
          <w:sz w:val="24"/>
          <w:szCs w:val="24"/>
        </w:rPr>
        <w:t>医疗机构水污染物排放标准》（GB18466-2005）</w:t>
      </w:r>
      <w:r>
        <w:rPr>
          <w:rFonts w:hint="eastAsia" w:cs="楷体_GB2312"/>
          <w:color w:val="auto"/>
          <w:spacing w:val="3"/>
          <w:kern w:val="0"/>
          <w:sz w:val="24"/>
          <w:szCs w:val="24"/>
          <w:lang w:eastAsia="zh-CN"/>
        </w:rPr>
        <w:t>表</w:t>
      </w:r>
      <w:r>
        <w:rPr>
          <w:rFonts w:hint="eastAsia" w:cs="楷体_GB2312"/>
          <w:color w:val="auto"/>
          <w:spacing w:val="3"/>
          <w:kern w:val="0"/>
          <w:sz w:val="24"/>
          <w:szCs w:val="24"/>
          <w:lang w:val="en-US" w:eastAsia="zh-CN"/>
        </w:rPr>
        <w:t>2中的</w:t>
      </w:r>
      <w:r>
        <w:rPr>
          <w:rFonts w:hint="eastAsia" w:cs="楷体_GB2312"/>
          <w:b w:val="0"/>
          <w:bCs w:val="0"/>
          <w:color w:val="auto"/>
          <w:spacing w:val="3"/>
          <w:kern w:val="0"/>
          <w:sz w:val="24"/>
          <w:szCs w:val="24"/>
          <w:lang w:val="en-US" w:eastAsia="zh-CN"/>
        </w:rPr>
        <w:t>预处理标准。</w:t>
      </w:r>
    </w:p>
    <w:p>
      <w:pPr>
        <w:numPr>
          <w:ilvl w:val="0"/>
          <w:numId w:val="2"/>
        </w:numPr>
        <w:spacing w:line="360" w:lineRule="auto"/>
        <w:ind w:left="0" w:leftChars="0" w:firstLine="484" w:firstLineChars="200"/>
        <w:jc w:val="left"/>
        <w:rPr>
          <w:rFonts w:hint="eastAsia" w:ascii="宋体" w:hAnsi="宋体"/>
          <w:sz w:val="24"/>
          <w:lang w:val="en-US" w:eastAsia="zh-CN"/>
        </w:rPr>
      </w:pPr>
      <w:r>
        <w:rPr>
          <w:rFonts w:hint="eastAsia" w:ascii="宋体" w:hAnsi="宋体"/>
          <w:sz w:val="24"/>
          <w:lang w:val="en-US" w:eastAsia="zh-CN"/>
        </w:rPr>
        <w:t>附带环评报告。</w:t>
      </w:r>
    </w:p>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注：1.采购设备为全自动控制系统；</w:t>
      </w:r>
    </w:p>
    <w:p>
      <w:pPr>
        <w:spacing w:line="360" w:lineRule="auto"/>
        <w:ind w:firstLine="484" w:firstLineChars="200"/>
        <w:jc w:val="left"/>
        <w:rPr>
          <w:rFonts w:hint="eastAsia"/>
          <w:lang w:val="en-US" w:eastAsia="zh-CN"/>
        </w:rPr>
      </w:pPr>
      <w:r>
        <w:rPr>
          <w:rFonts w:hint="eastAsia" w:ascii="宋体" w:hAnsi="宋体"/>
          <w:sz w:val="24"/>
          <w:lang w:val="en-US" w:eastAsia="zh-CN"/>
        </w:rPr>
        <w:t>2.保证所用材料和设备均出自正规原厂，满足国家有关规范要求，乙方承诺一年内免费保修；</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3.乙方需在到货时提供每一台设备的质量保修书、产品合格证、设备使用说明；</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4.提供污水处理设计方案；</w:t>
      </w:r>
    </w:p>
    <w:p>
      <w:pPr>
        <w:spacing w:line="360" w:lineRule="auto"/>
        <w:ind w:firstLine="484" w:firstLineChars="200"/>
        <w:jc w:val="left"/>
        <w:rPr>
          <w:rFonts w:hint="eastAsia" w:ascii="宋体" w:hAnsi="宋体"/>
          <w:sz w:val="24"/>
          <w:lang w:val="en-US" w:eastAsia="zh-CN"/>
        </w:rPr>
      </w:pPr>
      <w:r>
        <w:rPr>
          <w:rFonts w:hint="eastAsia" w:ascii="宋体" w:hAnsi="宋体"/>
          <w:sz w:val="24"/>
          <w:lang w:val="en-US" w:eastAsia="zh-CN"/>
        </w:rPr>
        <w:t>5.符合国家验收标准《医疗机构水污染物排放标准》（GB18466-2005），以第三方检测报告合格为准。</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val="0"/>
        <w:keepLines w:val="0"/>
        <w:spacing w:line="360" w:lineRule="exact"/>
        <w:jc w:val="center"/>
        <w:rPr>
          <w:rFonts w:hint="eastAsia" w:ascii="宋体" w:eastAsia="宋体" w:cs="Times New Roman"/>
          <w:bCs/>
          <w:kern w:val="0"/>
          <w:sz w:val="36"/>
          <w:lang w:val="en-US" w:eastAsia="zh-CN"/>
        </w:rPr>
      </w:pPr>
      <w:bookmarkStart w:id="11" w:name="_Toc510188187"/>
      <w:bookmarkStart w:id="12" w:name="_Toc6379"/>
      <w:r>
        <w:rPr>
          <w:rFonts w:hint="eastAsia" w:ascii="宋体" w:eastAsia="宋体" w:cs="Times New Roman"/>
          <w:bCs/>
          <w:kern w:val="0"/>
          <w:sz w:val="36"/>
          <w:lang w:val="en-US" w:eastAsia="zh-CN"/>
        </w:rPr>
        <w:t>第四章  询价回函</w:t>
      </w:r>
      <w:bookmarkEnd w:id="11"/>
      <w:bookmarkEnd w:id="12"/>
    </w:p>
    <w:p>
      <w:pPr>
        <w:pStyle w:val="5"/>
        <w:jc w:val="center"/>
        <w:rPr>
          <w:sz w:val="36"/>
          <w:szCs w:val="36"/>
        </w:rPr>
      </w:pPr>
      <w:bookmarkStart w:id="13" w:name="_Toc30713"/>
      <w:bookmarkStart w:id="14" w:name="_Toc15335"/>
      <w:bookmarkStart w:id="15" w:name="_Toc510188188"/>
      <w:r>
        <w:rPr>
          <w:rFonts w:hint="eastAsia"/>
          <w:sz w:val="32"/>
          <w:szCs w:val="32"/>
        </w:rPr>
        <w:t>一、报价函</w:t>
      </w:r>
      <w:bookmarkEnd w:id="13"/>
      <w:bookmarkEnd w:id="14"/>
    </w:p>
    <w:p>
      <w:pPr>
        <w:spacing w:line="360" w:lineRule="auto"/>
        <w:rPr>
          <w:rFonts w:ascii="宋体" w:hAnsi="宋体"/>
          <w:sz w:val="24"/>
        </w:rPr>
      </w:pPr>
      <w:r>
        <w:rPr>
          <w:rFonts w:ascii="宋体" w:hAnsi="宋体"/>
          <w:sz w:val="24"/>
        </w:rPr>
        <w:t>XXX（采购单位名称）：</w:t>
      </w:r>
    </w:p>
    <w:p>
      <w:pPr>
        <w:spacing w:line="360" w:lineRule="auto"/>
        <w:ind w:firstLine="484" w:firstLineChars="200"/>
        <w:jc w:val="left"/>
        <w:rPr>
          <w:rFonts w:ascii="宋体" w:hAnsi="宋体"/>
          <w:sz w:val="24"/>
        </w:rPr>
      </w:pPr>
      <w:r>
        <w:rPr>
          <w:rFonts w:ascii="宋体" w:hAnsi="宋体"/>
          <w:sz w:val="24"/>
        </w:rPr>
        <w:t>1.我方全面研究了“XXXXXX”项目</w:t>
      </w:r>
      <w:r>
        <w:rPr>
          <w:rFonts w:hint="eastAsia" w:ascii="宋体" w:hAnsi="宋体"/>
          <w:bCs/>
          <w:sz w:val="24"/>
        </w:rPr>
        <w:t>询价</w:t>
      </w:r>
      <w:r>
        <w:rPr>
          <w:rFonts w:hint="eastAsia" w:ascii="宋体" w:hAnsi="宋体"/>
          <w:sz w:val="24"/>
        </w:rPr>
        <w:t>通知书（项目编号：</w:t>
      </w:r>
      <w:r>
        <w:rPr>
          <w:rFonts w:ascii="宋体" w:hAnsi="宋体"/>
          <w:sz w:val="24"/>
        </w:rPr>
        <w:t>XXXX），决定参加贵单位组织的本项目询价采购。</w:t>
      </w:r>
    </w:p>
    <w:p>
      <w:pPr>
        <w:spacing w:line="360" w:lineRule="auto"/>
        <w:ind w:firstLine="484" w:firstLineChars="200"/>
        <w:jc w:val="left"/>
        <w:rPr>
          <w:rFonts w:ascii="宋体" w:hAnsi="宋体"/>
          <w:sz w:val="24"/>
        </w:rPr>
      </w:pPr>
      <w:r>
        <w:rPr>
          <w:rFonts w:ascii="宋体" w:hAnsi="宋体"/>
          <w:sz w:val="24"/>
        </w:rPr>
        <w:t>2.我方自愿按照</w:t>
      </w:r>
      <w:r>
        <w:rPr>
          <w:rFonts w:hint="eastAsia" w:ascii="宋体" w:hAnsi="宋体"/>
          <w:bCs/>
          <w:sz w:val="24"/>
        </w:rPr>
        <w:t>询价</w:t>
      </w:r>
      <w:r>
        <w:rPr>
          <w:rFonts w:hint="eastAsia" w:ascii="宋体" w:hAnsi="宋体"/>
          <w:sz w:val="24"/>
        </w:rPr>
        <w:t>通知书规定的各项要求向采购人提供所需货物</w:t>
      </w:r>
      <w:r>
        <w:rPr>
          <w:rFonts w:ascii="宋体" w:hAnsi="宋体"/>
          <w:sz w:val="24"/>
        </w:rPr>
        <w:t>/服务。</w:t>
      </w:r>
    </w:p>
    <w:p>
      <w:pPr>
        <w:spacing w:line="360" w:lineRule="auto"/>
        <w:ind w:firstLine="484" w:firstLineChars="200"/>
        <w:jc w:val="left"/>
        <w:rPr>
          <w:rFonts w:ascii="宋体" w:hAnsi="宋体"/>
          <w:sz w:val="24"/>
        </w:rPr>
      </w:pPr>
      <w:r>
        <w:rPr>
          <w:rFonts w:ascii="宋体" w:hAnsi="宋体"/>
          <w:sz w:val="24"/>
        </w:rPr>
        <w:t>3.一旦我方成交，我方将严格履行采购合同规定的责任和义务。</w:t>
      </w:r>
    </w:p>
    <w:p>
      <w:pPr>
        <w:spacing w:line="360" w:lineRule="auto"/>
        <w:ind w:firstLine="484" w:firstLineChars="200"/>
        <w:jc w:val="left"/>
        <w:rPr>
          <w:rFonts w:ascii="宋体" w:hAnsi="宋体"/>
          <w:sz w:val="24"/>
        </w:rPr>
      </w:pPr>
      <w:r>
        <w:rPr>
          <w:rFonts w:ascii="宋体" w:hAnsi="宋体"/>
          <w:sz w:val="24"/>
        </w:rPr>
        <w:t>4.我方同意本</w:t>
      </w:r>
      <w:r>
        <w:rPr>
          <w:rFonts w:hint="eastAsia" w:ascii="宋体" w:hAnsi="宋体"/>
          <w:bCs/>
          <w:sz w:val="24"/>
        </w:rPr>
        <w:t>询价</w:t>
      </w:r>
      <w:r>
        <w:rPr>
          <w:rFonts w:hint="eastAsia" w:ascii="宋体" w:hAnsi="宋体"/>
          <w:sz w:val="24"/>
        </w:rPr>
        <w:t>通知书依据《四川省政府采购当事人诚信管理办法》（川财采〔</w:t>
      </w:r>
      <w:r>
        <w:rPr>
          <w:rFonts w:ascii="宋体" w:hAnsi="宋体"/>
          <w:sz w:val="24"/>
        </w:rPr>
        <w:t>2015〕33号文件）对我方可能存在的失信行为进行惩戒。</w:t>
      </w:r>
    </w:p>
    <w:p>
      <w:pPr>
        <w:spacing w:line="360" w:lineRule="auto"/>
        <w:ind w:firstLine="484" w:firstLineChars="200"/>
        <w:jc w:val="left"/>
        <w:rPr>
          <w:rFonts w:ascii="宋体" w:hAnsi="宋体"/>
          <w:sz w:val="24"/>
        </w:rPr>
      </w:pPr>
      <w:r>
        <w:rPr>
          <w:rFonts w:ascii="宋体" w:hAnsi="宋体"/>
          <w:sz w:val="24"/>
        </w:rPr>
        <w:t>5.我方为本项目提交的响应文件正本1份，副本</w:t>
      </w:r>
      <w:r>
        <w:rPr>
          <w:rFonts w:hint="eastAsia" w:ascii="宋体" w:hAnsi="宋体"/>
          <w:sz w:val="24"/>
        </w:rPr>
        <w:t>1</w:t>
      </w:r>
      <w:r>
        <w:rPr>
          <w:rFonts w:ascii="宋体" w:hAnsi="宋体"/>
          <w:sz w:val="24"/>
        </w:rPr>
        <w:t>份，用于询价报价。</w:t>
      </w:r>
    </w:p>
    <w:p>
      <w:pPr>
        <w:spacing w:line="360" w:lineRule="auto"/>
        <w:ind w:firstLine="484" w:firstLineChars="200"/>
        <w:jc w:val="left"/>
        <w:rPr>
          <w:rFonts w:ascii="宋体" w:hAnsi="宋体"/>
          <w:sz w:val="24"/>
        </w:rPr>
      </w:pPr>
      <w:r>
        <w:rPr>
          <w:rFonts w:ascii="宋体" w:hAnsi="宋体"/>
          <w:sz w:val="24"/>
        </w:rPr>
        <w:t>6.我方愿意提供贵单位可能另外要求的，与询价报价有关的文件资料，并保证我方已提供和将要提供的文件资料是真实、准确的。</w:t>
      </w:r>
    </w:p>
    <w:p>
      <w:pPr>
        <w:spacing w:line="360" w:lineRule="auto"/>
        <w:ind w:firstLine="484" w:firstLineChars="200"/>
        <w:jc w:val="left"/>
        <w:rPr>
          <w:rFonts w:ascii="宋体" w:hAnsi="宋体"/>
          <w:sz w:val="24"/>
        </w:rPr>
      </w:pPr>
      <w:r>
        <w:rPr>
          <w:rFonts w:ascii="宋体" w:hAnsi="宋体"/>
          <w:sz w:val="24"/>
        </w:rPr>
        <w:t>7.</w:t>
      </w:r>
      <w:r>
        <w:rPr>
          <w:rFonts w:hint="eastAsia" w:ascii="宋体" w:hAnsi="宋体"/>
          <w:sz w:val="24"/>
        </w:rPr>
        <w:t>交货</w:t>
      </w:r>
      <w:r>
        <w:rPr>
          <w:rFonts w:ascii="宋体" w:hAnsi="宋体"/>
          <w:sz w:val="24"/>
        </w:rPr>
        <w:t>期</w:t>
      </w:r>
      <w:r>
        <w:rPr>
          <w:rFonts w:hint="eastAsia" w:ascii="宋体" w:hAnsi="宋体"/>
          <w:sz w:val="24"/>
          <w:lang w:eastAsia="zh-CN"/>
        </w:rPr>
        <w:t>：</w:t>
      </w:r>
      <w:r>
        <w:rPr>
          <w:rFonts w:ascii="宋体" w:hAnsi="宋体"/>
          <w:sz w:val="24"/>
        </w:rPr>
        <w:t>成交合同签订后</w:t>
      </w:r>
      <w:r>
        <w:rPr>
          <w:rFonts w:hint="eastAsia" w:ascii="宋体" w:hAnsi="宋体"/>
          <w:color w:val="auto"/>
          <w:sz w:val="24"/>
          <w:lang w:val="en-US" w:eastAsia="zh-CN"/>
        </w:rPr>
        <w:t>20</w:t>
      </w:r>
      <w:r>
        <w:rPr>
          <w:rFonts w:hint="eastAsia" w:ascii="宋体" w:hAnsi="宋体"/>
          <w:sz w:val="24"/>
        </w:rPr>
        <w:t>个日历日。</w:t>
      </w:r>
    </w:p>
    <w:p>
      <w:pPr>
        <w:spacing w:line="360" w:lineRule="auto"/>
        <w:ind w:firstLine="484" w:firstLineChars="200"/>
        <w:jc w:val="left"/>
        <w:rPr>
          <w:sz w:val="24"/>
        </w:rPr>
      </w:pPr>
      <w:r>
        <w:rPr>
          <w:rFonts w:ascii="宋体" w:hAnsi="宋体"/>
          <w:sz w:val="24"/>
        </w:rPr>
        <w:t>8.本次询价，我方报价为：</w:t>
      </w:r>
      <w:r>
        <w:rPr>
          <w:rFonts w:hint="eastAsia" w:ascii="宋体" w:hAnsi="宋体"/>
          <w:sz w:val="24"/>
          <w:u w:val="single"/>
        </w:rPr>
        <w:t xml:space="preserve">        </w:t>
      </w:r>
      <w:r>
        <w:rPr>
          <w:rFonts w:hint="eastAsia" w:ascii="宋体" w:hAnsi="宋体"/>
          <w:sz w:val="24"/>
          <w:u w:val="none"/>
        </w:rPr>
        <w:t>元</w:t>
      </w:r>
      <w:r>
        <w:rPr>
          <w:rFonts w:hint="eastAsia" w:ascii="宋体" w:hAnsi="宋体"/>
          <w:sz w:val="24"/>
        </w:rPr>
        <w:t>，报价有效期为</w:t>
      </w:r>
      <w:r>
        <w:rPr>
          <w:rFonts w:hint="eastAsia" w:ascii="宋体" w:hAnsi="宋体"/>
          <w:bCs/>
          <w:sz w:val="24"/>
        </w:rPr>
        <w:t>询价</w:t>
      </w:r>
      <w:r>
        <w:rPr>
          <w:rFonts w:hint="eastAsia"/>
          <w:sz w:val="24"/>
        </w:rPr>
        <w:t>通知书规定的起算之日起</w:t>
      </w:r>
      <w:r>
        <w:rPr>
          <w:rFonts w:hint="eastAsia" w:ascii="宋体" w:hAnsi="宋体"/>
          <w:sz w:val="24"/>
          <w:lang w:val="en-US" w:eastAsia="zh-CN"/>
        </w:rPr>
        <w:t>9</w:t>
      </w:r>
      <w:r>
        <w:rPr>
          <w:rFonts w:ascii="宋体" w:hAnsi="宋体"/>
          <w:sz w:val="24"/>
        </w:rPr>
        <w:t>0</w:t>
      </w:r>
      <w:r>
        <w:rPr>
          <w:rFonts w:hint="eastAsia"/>
          <w:sz w:val="24"/>
        </w:rPr>
        <w:t>天。</w:t>
      </w:r>
    </w:p>
    <w:p>
      <w:pPr>
        <w:adjustRightInd w:val="0"/>
        <w:spacing w:line="360" w:lineRule="auto"/>
        <w:ind w:firstLine="484" w:firstLineChars="200"/>
        <w:jc w:val="left"/>
        <w:rPr>
          <w:rFonts w:ascii="宋体" w:hAnsi="宋体"/>
          <w:sz w:val="24"/>
        </w:rPr>
      </w:pPr>
    </w:p>
    <w:p>
      <w:pPr>
        <w:adjustRightInd w:val="0"/>
        <w:spacing w:line="360" w:lineRule="auto"/>
        <w:ind w:firstLine="484" w:firstLineChars="200"/>
        <w:jc w:val="left"/>
        <w:rPr>
          <w:rFonts w:ascii="宋体" w:hAnsi="宋体"/>
          <w:sz w:val="24"/>
        </w:rPr>
      </w:pPr>
    </w:p>
    <w:p>
      <w:pPr>
        <w:adjustRightInd w:val="0"/>
        <w:spacing w:line="360" w:lineRule="auto"/>
        <w:ind w:firstLine="484" w:firstLineChars="200"/>
        <w:jc w:val="left"/>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73" w:firstLineChars="196"/>
        <w:rPr>
          <w:rFonts w:ascii="宋体" w:hAnsi="宋体"/>
          <w:sz w:val="24"/>
        </w:rPr>
      </w:pPr>
      <w:r>
        <w:rPr>
          <w:rFonts w:hint="eastAsia" w:ascii="宋体" w:hAnsi="宋体"/>
          <w:sz w:val="24"/>
        </w:rPr>
        <w:t>法定代表人或授权代表（签字或盖章）：</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通讯地址：</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邮政编码：</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联系电话：</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传真：</w:t>
      </w:r>
      <w:r>
        <w:rPr>
          <w:rFonts w:ascii="宋体" w:hAnsi="宋体"/>
          <w:sz w:val="24"/>
        </w:rPr>
        <w:t>XXX</w:t>
      </w:r>
    </w:p>
    <w:p>
      <w:pPr>
        <w:spacing w:line="360" w:lineRule="auto"/>
        <w:ind w:firstLine="473" w:firstLineChars="196"/>
        <w:rPr>
          <w:rFonts w:ascii="宋体" w:hAnsi="宋体"/>
          <w:sz w:val="24"/>
        </w:rPr>
        <w:sectPr>
          <w:pgSz w:w="11906" w:h="16838"/>
          <w:pgMar w:top="1440" w:right="1797" w:bottom="1440" w:left="1179" w:header="851" w:footer="992" w:gutter="0"/>
          <w:cols w:space="720" w:num="1"/>
          <w:docGrid w:type="linesAndChars" w:linePitch="319" w:charSpace="536"/>
        </w:sectPr>
      </w:pPr>
      <w:r>
        <w:rPr>
          <w:rFonts w:hint="eastAsia" w:ascii="宋体" w:hAnsi="宋体"/>
          <w:sz w:val="24"/>
        </w:rPr>
        <w:t>日期：</w:t>
      </w:r>
      <w:r>
        <w:rPr>
          <w:rFonts w:ascii="宋体" w:hAnsi="宋体"/>
          <w:sz w:val="24"/>
        </w:rPr>
        <w:t>XXX年XXX月XXX日</w:t>
      </w:r>
    </w:p>
    <w:p>
      <w:pPr>
        <w:pStyle w:val="5"/>
        <w:jc w:val="center"/>
        <w:rPr>
          <w:sz w:val="36"/>
          <w:szCs w:val="36"/>
        </w:rPr>
      </w:pPr>
      <w:bookmarkStart w:id="16" w:name="_Toc17727"/>
      <w:bookmarkStart w:id="17" w:name="_Toc29901"/>
      <w:r>
        <w:rPr>
          <w:rFonts w:hint="eastAsia"/>
          <w:sz w:val="32"/>
          <w:szCs w:val="32"/>
        </w:rPr>
        <w:t>二、报价表</w:t>
      </w:r>
      <w:bookmarkEnd w:id="16"/>
      <w:bookmarkEnd w:id="17"/>
    </w:p>
    <w:tbl>
      <w:tblPr>
        <w:tblStyle w:val="20"/>
        <w:tblW w:w="900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8"/>
        <w:gridCol w:w="2426"/>
        <w:gridCol w:w="1653"/>
        <w:gridCol w:w="291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序号</w:t>
            </w:r>
          </w:p>
        </w:tc>
        <w:tc>
          <w:tcPr>
            <w:tcW w:w="2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数量（</w:t>
            </w:r>
            <w:r>
              <w:rPr>
                <w:rFonts w:hint="eastAsia" w:ascii="宋体" w:hAnsi="宋体" w:cs="宋体"/>
                <w:color w:val="000000" w:themeColor="text1"/>
                <w:kern w:val="0"/>
                <w:sz w:val="24"/>
                <w:szCs w:val="24"/>
                <w:lang w:val="en-US" w:eastAsia="zh-CN"/>
                <w14:textFill>
                  <w14:solidFill>
                    <w14:schemeClr w14:val="tx1"/>
                  </w14:solidFill>
                </w14:textFill>
              </w:rPr>
              <w:t>套</w:t>
            </w:r>
            <w:r>
              <w:rPr>
                <w:rFonts w:hint="eastAsia" w:ascii="宋体" w:hAnsi="宋体" w:eastAsia="宋体" w:cs="宋体"/>
                <w:color w:val="000000" w:themeColor="text1"/>
                <w:kern w:val="0"/>
                <w:sz w:val="24"/>
                <w:szCs w:val="24"/>
                <w:lang w:val="en-US" w:eastAsia="zh-CN"/>
                <w14:textFill>
                  <w14:solidFill>
                    <w14:schemeClr w14:val="tx1"/>
                  </w14:solidFill>
                </w14:textFill>
              </w:rPr>
              <w:t>）</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报</w:t>
            </w:r>
            <w:r>
              <w:rPr>
                <w:rFonts w:hint="eastAsia" w:ascii="宋体" w:hAnsi="宋体" w:eastAsia="宋体" w:cs="宋体"/>
                <w:color w:val="000000" w:themeColor="text1"/>
                <w:kern w:val="0"/>
                <w:sz w:val="24"/>
                <w:szCs w:val="24"/>
                <w:lang w:eastAsia="zh-CN"/>
                <w14:textFill>
                  <w14:solidFill>
                    <w14:schemeClr w14:val="tx1"/>
                  </w14:solidFill>
                </w14:textFill>
              </w:rPr>
              <w:t>价（元）</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6"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2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地埋式一体化污水处理设备</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5" w:hRule="atLeast"/>
        </w:trPr>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合计（元）</w:t>
            </w:r>
          </w:p>
        </w:tc>
        <w:tc>
          <w:tcPr>
            <w:tcW w:w="57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大写：</w:t>
            </w:r>
          </w:p>
        </w:tc>
      </w:tr>
    </w:tbl>
    <w:p>
      <w:pPr>
        <w:ind w:firstLine="480" w:firstLineChars="200"/>
        <w:rPr>
          <w:color w:val="000000"/>
          <w:sz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kern w:val="2"/>
          <w:sz w:val="24"/>
          <w:szCs w:val="24"/>
          <w:lang w:val="en-US" w:eastAsia="zh-CN" w:bidi="ar-SA"/>
        </w:rPr>
      </w:pPr>
      <w:r>
        <w:rPr>
          <w:rFonts w:hint="eastAsia"/>
          <w:kern w:val="2"/>
          <w:sz w:val="24"/>
          <w:szCs w:val="24"/>
          <w:lang w:val="en-US" w:eastAsia="zh-CN" w:bidi="ar-SA"/>
        </w:rPr>
        <w:t>所有报价均用人民币表示,所报价格是交货地的验收价格，其单价即为履行合同的固定单价。</w:t>
      </w:r>
      <w:r>
        <w:rPr>
          <w:rFonts w:hint="eastAsia"/>
          <w:b/>
          <w:bCs/>
          <w:kern w:val="2"/>
          <w:sz w:val="24"/>
          <w:szCs w:val="24"/>
          <w:lang w:val="en-US" w:eastAsia="zh-CN" w:bidi="ar-SA"/>
        </w:rPr>
        <w:t>包括但不限于针对本项目的设计、设备本体、包装、人工、材料、配件、运输、装卸、安装、调试、检验、税金</w:t>
      </w:r>
      <w:r>
        <w:rPr>
          <w:rFonts w:hint="eastAsia"/>
          <w:b/>
          <w:bCs/>
          <w:color w:val="FF0000"/>
          <w:kern w:val="2"/>
          <w:sz w:val="24"/>
          <w:szCs w:val="24"/>
          <w:lang w:val="en-US" w:eastAsia="zh-CN" w:bidi="ar-SA"/>
        </w:rPr>
        <w:t>（增值税专用发票报价时按16%税率，付款时根据提供的发票税率支付）</w:t>
      </w:r>
      <w:r>
        <w:rPr>
          <w:rFonts w:hint="eastAsia"/>
          <w:b/>
          <w:bCs/>
          <w:kern w:val="2"/>
          <w:sz w:val="24"/>
          <w:szCs w:val="24"/>
          <w:lang w:val="en-US" w:eastAsia="zh-CN" w:bidi="ar-SA"/>
        </w:rPr>
        <w:t>、保险、保修、途损等费用以及询价文件规定的其他费用均应包含在报价中。</w:t>
      </w: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ind w:firstLine="480" w:firstLineChars="200"/>
        <w:rPr>
          <w:color w:val="000000"/>
          <w:sz w:val="24"/>
        </w:rPr>
      </w:pPr>
    </w:p>
    <w:p>
      <w:pPr>
        <w:adjustRightInd w:val="0"/>
        <w:spacing w:line="360" w:lineRule="auto"/>
        <w:jc w:val="left"/>
        <w:rPr>
          <w:rFonts w:hint="eastAsia" w:ascii="宋体" w:hAnsi="宋体"/>
          <w:color w:val="000000"/>
          <w:sz w:val="24"/>
        </w:rPr>
      </w:pPr>
    </w:p>
    <w:p>
      <w:pPr>
        <w:adjustRightInd w:val="0"/>
        <w:spacing w:line="360" w:lineRule="auto"/>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（盖单位公章）</w:t>
      </w:r>
    </w:p>
    <w:p>
      <w:pPr>
        <w:adjustRightInd w:val="0"/>
        <w:spacing w:line="360" w:lineRule="auto"/>
        <w:jc w:val="left"/>
        <w:rPr>
          <w:color w:val="000000"/>
          <w:sz w:val="24"/>
        </w:rPr>
      </w:pPr>
      <w:r>
        <w:rPr>
          <w:rFonts w:hint="eastAsia"/>
          <w:color w:val="000000"/>
          <w:sz w:val="24"/>
        </w:rPr>
        <w:t>法定代表人或授权代表（签字或盖章）：</w:t>
      </w:r>
      <w:r>
        <w:rPr>
          <w:rFonts w:hint="eastAsia"/>
          <w:color w:val="000000"/>
          <w:sz w:val="24"/>
          <w:u w:val="single"/>
        </w:rPr>
        <w:t xml:space="preserve">              </w:t>
      </w:r>
    </w:p>
    <w:p>
      <w:pPr>
        <w:spacing w:line="360" w:lineRule="auto"/>
        <w:jc w:val="left"/>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numPr>
          <w:ilvl w:val="-1"/>
          <w:numId w:val="0"/>
        </w:numPr>
        <w:rPr>
          <w:color w:val="000000" w:themeColor="text1"/>
          <w14:textFill>
            <w14:solidFill>
              <w14:schemeClr w14:val="tx1"/>
            </w14:solidFill>
          </w14:textFill>
        </w:rPr>
      </w:pPr>
    </w:p>
    <w:p>
      <w:pPr>
        <w:rPr>
          <w:color w:val="000000" w:themeColor="text1"/>
          <w:sz w:val="32"/>
          <w:highlight w:val="none"/>
          <w14:textFill>
            <w14:solidFill>
              <w14:schemeClr w14:val="tx1"/>
            </w14:solidFill>
          </w14:textFill>
        </w:rPr>
      </w:pPr>
    </w:p>
    <w:p>
      <w:pPr>
        <w:pStyle w:val="5"/>
        <w:jc w:val="center"/>
        <w:rPr>
          <w:rFonts w:hint="eastAsia"/>
          <w:color w:val="000000" w:themeColor="text1"/>
          <w:highlight w:val="none"/>
          <w14:textFill>
            <w14:solidFill>
              <w14:schemeClr w14:val="tx1"/>
            </w14:solidFill>
          </w14:textFill>
        </w:rPr>
      </w:pPr>
    </w:p>
    <w:p>
      <w:pPr>
        <w:pStyle w:val="5"/>
        <w:jc w:val="center"/>
        <w:rPr>
          <w:rFonts w:hint="eastAsia"/>
          <w:color w:val="000000" w:themeColor="text1"/>
          <w:highlight w:val="none"/>
          <w14:textFill>
            <w14:solidFill>
              <w14:schemeClr w14:val="tx1"/>
            </w14:solidFill>
          </w14:textFill>
        </w:rPr>
      </w:pPr>
    </w:p>
    <w:p>
      <w:pPr>
        <w:rPr>
          <w:rFonts w:hint="eastAsia"/>
        </w:rPr>
      </w:pPr>
    </w:p>
    <w:p>
      <w:pPr>
        <w:pStyle w:val="5"/>
        <w:jc w:val="center"/>
        <w:rPr>
          <w:rFonts w:hint="eastAsia"/>
          <w:color w:val="000000" w:themeColor="text1"/>
          <w:sz w:val="32"/>
          <w:szCs w:val="32"/>
          <w:highlight w:val="none"/>
          <w14:textFill>
            <w14:solidFill>
              <w14:schemeClr w14:val="tx1"/>
            </w14:solidFill>
          </w14:textFill>
        </w:rPr>
      </w:pPr>
      <w:bookmarkStart w:id="18" w:name="_Toc1281"/>
      <w:bookmarkStart w:id="19" w:name="_Toc8145"/>
      <w:r>
        <w:rPr>
          <w:rFonts w:hint="eastAsia"/>
          <w:color w:val="000000" w:themeColor="text1"/>
          <w:sz w:val="32"/>
          <w:szCs w:val="32"/>
          <w:highlight w:val="none"/>
          <w:lang w:eastAsia="zh-CN"/>
          <w14:textFill>
            <w14:solidFill>
              <w14:schemeClr w14:val="tx1"/>
            </w14:solidFill>
          </w14:textFill>
        </w:rPr>
        <w:t>三</w:t>
      </w:r>
      <w:r>
        <w:rPr>
          <w:rFonts w:hint="eastAsia"/>
          <w:color w:val="000000" w:themeColor="text1"/>
          <w:sz w:val="32"/>
          <w:szCs w:val="32"/>
          <w:highlight w:val="none"/>
          <w14:textFill>
            <w14:solidFill>
              <w14:schemeClr w14:val="tx1"/>
            </w14:solidFill>
          </w14:textFill>
        </w:rPr>
        <w:t>、法律证明文件</w:t>
      </w:r>
      <w:bookmarkEnd w:id="18"/>
      <w:bookmarkEnd w:id="19"/>
    </w:p>
    <w:p>
      <w:pPr>
        <w:adjustRightInd w:val="0"/>
        <w:spacing w:line="360" w:lineRule="auto"/>
        <w:ind w:firstLine="480" w:firstLineChars="200"/>
        <w:jc w:val="left"/>
        <w:rPr>
          <w:rFonts w:hint="eastAsia" w:ascii="宋体" w:hAnsi="宋体"/>
          <w:color w:val="auto"/>
          <w:sz w:val="24"/>
        </w:rPr>
      </w:pPr>
      <w:r>
        <w:rPr>
          <w:rFonts w:hint="eastAsia" w:ascii="宋体" w:hAnsi="宋体"/>
          <w:color w:val="auto"/>
          <w:sz w:val="24"/>
        </w:rPr>
        <w:t>供应商需提供有效期内的营业执照副本、机构代码证副本和税务登记证副本复印件或工商行政管理局核发加载统一社会信用代码的营业执照副本复印件（加盖公章）</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5"/>
        <w:jc w:val="center"/>
        <w:rPr>
          <w:b/>
          <w:color w:val="000000" w:themeColor="text1"/>
          <w:sz w:val="32"/>
          <w:szCs w:val="32"/>
          <w:highlight w:val="none"/>
          <w14:textFill>
            <w14:solidFill>
              <w14:schemeClr w14:val="tx1"/>
            </w14:solidFill>
          </w14:textFill>
        </w:rPr>
      </w:pPr>
      <w:bookmarkStart w:id="20" w:name="_Toc23118"/>
      <w:r>
        <w:rPr>
          <w:rFonts w:hint="eastAsia"/>
          <w:color w:val="000000" w:themeColor="text1"/>
          <w:sz w:val="32"/>
          <w:szCs w:val="32"/>
          <w:highlight w:val="none"/>
          <w:lang w:eastAsia="zh-CN"/>
          <w14:textFill>
            <w14:solidFill>
              <w14:schemeClr w14:val="tx1"/>
            </w14:solidFill>
          </w14:textFill>
        </w:rPr>
        <w:t>四</w:t>
      </w:r>
      <w:r>
        <w:rPr>
          <w:rFonts w:hint="eastAsia"/>
          <w:color w:val="000000" w:themeColor="text1"/>
          <w:sz w:val="32"/>
          <w:szCs w:val="32"/>
          <w:highlight w:val="none"/>
          <w14:textFill>
            <w14:solidFill>
              <w14:schemeClr w14:val="tx1"/>
            </w14:solidFill>
          </w14:textFill>
        </w:rPr>
        <w:t>、法定代表人授权书</w:t>
      </w:r>
      <w:bookmarkEnd w:id="15"/>
      <w:bookmarkEnd w:id="20"/>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XXX（采购单位名称）：</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本授权声明：XXX（单位名称）,XXX（法定代表人姓名、职务）授权XXX</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（被授权人姓名、职务）为我方参加XXX项目（采购编号：XXX）询价采购活动的合法代表，以我方名义全权处理该项目有关询价、报价、签订合同以及执行合同等一切事宜。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特此声明。</w:t>
      </w: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供应商名称：XXX（盖单位公章）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法定代表人（签字或盖章）：XXX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被授权人签字：XXX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期：XXX年XXX月XXX日</w:t>
      </w:r>
    </w:p>
    <w:p>
      <w:pPr>
        <w:spacing w:line="400" w:lineRule="exact"/>
        <w:rPr>
          <w:color w:val="000000" w:themeColor="text1"/>
          <w:sz w:val="24"/>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pStyle w:val="5"/>
        <w:jc w:val="center"/>
        <w:rPr>
          <w:rFonts w:ascii="宋体" w:hAnsi="宋体" w:cs="Arial"/>
          <w:b/>
          <w:bCs/>
          <w:color w:val="000000" w:themeColor="text1"/>
          <w:sz w:val="32"/>
          <w:szCs w:val="32"/>
          <w:highlight w:val="none"/>
          <w14:textFill>
            <w14:solidFill>
              <w14:schemeClr w14:val="tx1"/>
            </w14:solidFill>
          </w14:textFill>
        </w:rPr>
      </w:pPr>
      <w:bookmarkStart w:id="21" w:name="_Toc510188189"/>
      <w:bookmarkStart w:id="22" w:name="_Toc25819"/>
      <w:r>
        <w:rPr>
          <w:rFonts w:hint="eastAsia"/>
          <w:color w:val="000000" w:themeColor="text1"/>
          <w:sz w:val="32"/>
          <w:szCs w:val="32"/>
          <w:highlight w:val="none"/>
          <w:lang w:eastAsia="zh-CN"/>
          <w14:textFill>
            <w14:solidFill>
              <w14:schemeClr w14:val="tx1"/>
            </w14:solidFill>
          </w14:textFill>
        </w:rPr>
        <w:t>五</w:t>
      </w:r>
      <w:r>
        <w:rPr>
          <w:rFonts w:hint="eastAsia"/>
          <w:color w:val="000000" w:themeColor="text1"/>
          <w:sz w:val="32"/>
          <w:szCs w:val="32"/>
          <w:highlight w:val="none"/>
          <w14:textFill>
            <w14:solidFill>
              <w14:schemeClr w14:val="tx1"/>
            </w14:solidFill>
          </w14:textFill>
        </w:rPr>
        <w:t>、供应商基本情况表</w:t>
      </w:r>
      <w:bookmarkEnd w:id="21"/>
      <w:bookmarkEnd w:id="22"/>
    </w:p>
    <w:tbl>
      <w:tblPr>
        <w:tblStyle w:val="20"/>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highlight w:val="none"/>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Cs w:val="21"/>
                <w:highlight w:val="none"/>
                <w14:textFill>
                  <w14:solidFill>
                    <w14:schemeClr w14:val="tx1"/>
                  </w14:solidFill>
                </w14:textFill>
              </w:rPr>
            </w:pPr>
          </w:p>
        </w:tc>
        <w:tc>
          <w:tcPr>
            <w:tcW w:w="5040" w:type="dxa"/>
            <w:gridSpan w:val="8"/>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营业执照</w:t>
            </w:r>
            <w:r>
              <w:rPr>
                <w:rFonts w:hint="eastAsia"/>
                <w:color w:val="000000" w:themeColor="text1"/>
                <w:highlight w:val="none"/>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bl>
    <w:p>
      <w:pPr>
        <w:adjustRightInd w:val="0"/>
        <w:spacing w:line="400" w:lineRule="exact"/>
        <w:jc w:val="left"/>
        <w:rPr>
          <w:rFonts w:ascii="宋体" w:hAnsi="宋体"/>
          <w:color w:val="000000" w:themeColor="text1"/>
          <w:sz w:val="24"/>
          <w:highlight w:val="none"/>
          <w14:textFill>
            <w14:solidFill>
              <w14:schemeClr w14:val="tx1"/>
            </w14:solidFill>
          </w14:textFill>
        </w:rPr>
      </w:pPr>
    </w:p>
    <w:p>
      <w:pPr>
        <w:adjustRightInd w:val="0"/>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供应商名称：XXX（盖单位公章）</w:t>
      </w:r>
    </w:p>
    <w:p>
      <w:pPr>
        <w:adjustRightInd w:val="0"/>
        <w:spacing w:line="400" w:lineRule="exact"/>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法定代表人或授权代表（签字或盖章）：XXX</w:t>
      </w:r>
    </w:p>
    <w:p>
      <w:pPr>
        <w:adjustRightInd w:val="0"/>
        <w:spacing w:line="400" w:lineRule="exact"/>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日  期：XXX年XXX月XXX日</w:t>
      </w:r>
    </w:p>
    <w:p>
      <w:pPr>
        <w:rPr>
          <w:rFonts w:ascii="宋体" w:hAnsi="宋体" w:cs="Arial"/>
          <w:b/>
          <w:bCs/>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pStyle w:val="5"/>
        <w:jc w:val="center"/>
        <w:rPr>
          <w:rFonts w:ascii="宋体" w:hAnsi="宋体" w:eastAsia="黑体"/>
          <w:b/>
          <w:color w:val="000000" w:themeColor="text1"/>
          <w:sz w:val="28"/>
          <w:szCs w:val="28"/>
          <w:highlight w:val="none"/>
          <w14:textFill>
            <w14:solidFill>
              <w14:schemeClr w14:val="tx1"/>
            </w14:solidFill>
          </w14:textFill>
        </w:rPr>
      </w:pPr>
      <w:bookmarkStart w:id="23" w:name="_Toc510188190"/>
      <w:bookmarkStart w:id="24" w:name="_Toc3401"/>
      <w:r>
        <w:rPr>
          <w:rFonts w:hint="eastAsia"/>
          <w:color w:val="000000" w:themeColor="text1"/>
          <w:sz w:val="32"/>
          <w:szCs w:val="32"/>
          <w:highlight w:val="none"/>
          <w:lang w:eastAsia="zh-CN"/>
          <w14:textFill>
            <w14:solidFill>
              <w14:schemeClr w14:val="tx1"/>
            </w14:solidFill>
          </w14:textFill>
        </w:rPr>
        <w:t>六</w:t>
      </w:r>
      <w:r>
        <w:rPr>
          <w:rFonts w:hint="eastAsia"/>
          <w:color w:val="000000" w:themeColor="text1"/>
          <w:sz w:val="32"/>
          <w:szCs w:val="32"/>
          <w:highlight w:val="none"/>
          <w14:textFill>
            <w14:solidFill>
              <w14:schemeClr w14:val="tx1"/>
            </w14:solidFill>
          </w14:textFill>
        </w:rPr>
        <w:t>、承诺函</w:t>
      </w:r>
      <w:bookmarkEnd w:id="23"/>
      <w:bookmarkEnd w:id="24"/>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XXX（采购单位名称）：</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一、具备《中华人民共和国政府采购法》第二十二条第一款和本项目规定的条件：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（七）根据采购项目提出的特殊条件。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五、如果有《四川省政府采购当事人诚信管理办法》（川财采[2015]33号）规定的记入诚信档案的失信行为，将在响应文件中全面如实反映。</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法定代表人签字或者加盖个人私章：XXXX</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授权代表签字：XXXX</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供应商名称：XXXX（盖章）</w:t>
      </w:r>
    </w:p>
    <w:p>
      <w:pPr>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期：XXX年XXX月XXX日</w:t>
      </w:r>
    </w:p>
    <w:p>
      <w:pPr>
        <w:pStyle w:val="2"/>
      </w:pPr>
    </w:p>
    <w:p>
      <w:pPr>
        <w:pStyle w:val="2"/>
      </w:pPr>
    </w:p>
    <w:p>
      <w:pPr>
        <w:pStyle w:val="5"/>
        <w:jc w:val="center"/>
        <w:rPr>
          <w:color w:val="000000" w:themeColor="text1"/>
          <w:sz w:val="32"/>
          <w:szCs w:val="32"/>
          <w:highlight w:val="none"/>
          <w14:textFill>
            <w14:solidFill>
              <w14:schemeClr w14:val="tx1"/>
            </w14:solidFill>
          </w14:textFill>
        </w:rPr>
      </w:pPr>
      <w:bookmarkStart w:id="25" w:name="_Toc510188193"/>
      <w:bookmarkStart w:id="26" w:name="_Toc17773"/>
      <w:r>
        <w:rPr>
          <w:rFonts w:hint="eastAsia"/>
          <w:color w:val="000000" w:themeColor="text1"/>
          <w:sz w:val="32"/>
          <w:szCs w:val="32"/>
          <w:highlight w:val="none"/>
          <w:lang w:eastAsia="zh-CN"/>
          <w14:textFill>
            <w14:solidFill>
              <w14:schemeClr w14:val="tx1"/>
            </w14:solidFill>
          </w14:textFill>
        </w:rPr>
        <w:t>七</w:t>
      </w:r>
      <w:r>
        <w:rPr>
          <w:rFonts w:hint="eastAsia"/>
          <w:color w:val="000000" w:themeColor="text1"/>
          <w:sz w:val="32"/>
          <w:szCs w:val="32"/>
          <w:highlight w:val="none"/>
          <w14:textFill>
            <w14:solidFill>
              <w14:schemeClr w14:val="tx1"/>
            </w14:solidFill>
          </w14:textFill>
        </w:rPr>
        <w:t>、报价产品技术参数表</w:t>
      </w:r>
      <w:bookmarkEnd w:id="25"/>
      <w:bookmarkEnd w:id="26"/>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采购编号：</w:t>
      </w:r>
    </w:p>
    <w:tbl>
      <w:tblPr>
        <w:tblStyle w:val="20"/>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007"/>
        <w:gridCol w:w="288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00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物资</w:t>
            </w:r>
            <w:r>
              <w:rPr>
                <w:rFonts w:hint="eastAsia"/>
                <w:color w:val="000000" w:themeColor="text1"/>
                <w:sz w:val="24"/>
                <w:highlight w:val="none"/>
                <w14:textFill>
                  <w14:solidFill>
                    <w14:schemeClr w14:val="tx1"/>
                  </w14:solidFill>
                </w14:textFill>
              </w:rPr>
              <w:t>名称</w:t>
            </w:r>
          </w:p>
        </w:tc>
        <w:tc>
          <w:tcPr>
            <w:tcW w:w="2881"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采购文件要求</w:t>
            </w:r>
          </w:p>
        </w:tc>
        <w:tc>
          <w:tcPr>
            <w:tcW w:w="3017" w:type="dxa"/>
            <w:vAlign w:val="center"/>
          </w:tcPr>
          <w:p>
            <w:pPr>
              <w:jc w:val="center"/>
              <w:rPr>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报价</w:t>
            </w:r>
            <w:r>
              <w:rPr>
                <w:rFonts w:hint="eastAsia"/>
                <w:color w:val="000000" w:themeColor="text1"/>
                <w:sz w:val="24"/>
                <w:highlight w:val="none"/>
                <w14:textFill>
                  <w14:solidFill>
                    <w14:schemeClr w14:val="tx1"/>
                  </w14:solidFill>
                </w14:textFill>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bl>
    <w:p>
      <w:pPr>
        <w:rPr>
          <w:rFonts w:hint="eastAsia"/>
          <w:color w:val="000000" w:themeColor="text1"/>
          <w:sz w:val="24"/>
          <w:highlight w:val="none"/>
          <w14:textFill>
            <w14:solidFill>
              <w14:schemeClr w14:val="tx1"/>
            </w14:solidFill>
          </w14:textFill>
        </w:rPr>
      </w:pPr>
    </w:p>
    <w:p>
      <w:pPr>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val="en-US" w:eastAsia="zh-CN"/>
          <w14:textFill>
            <w14:solidFill>
              <w14:schemeClr w14:val="tx1"/>
            </w14:solidFill>
          </w14:textFill>
        </w:rPr>
        <w:t>1.需提供设备主体、各主要设备的材质、型号规格，配套附件规格型号。</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.供应商必须把采购项目的全部技术参数列入此表。</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.按照采购项目技术要求的顺序对应填写。</w:t>
      </w:r>
    </w:p>
    <w:p>
      <w:pPr>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供应商必须据实填写，不得虚假填写，否则，</w:t>
      </w:r>
      <w:r>
        <w:rPr>
          <w:rFonts w:hint="eastAsia" w:ascii="宋体" w:hAnsi="宋体"/>
          <w:color w:val="000000" w:themeColor="text1"/>
          <w:sz w:val="24"/>
          <w:highlight w:val="none"/>
          <w14:textFill>
            <w14:solidFill>
              <w14:schemeClr w14:val="tx1"/>
            </w14:solidFill>
          </w14:textFill>
        </w:rPr>
        <w:t>其响应文件无效并按规定追究其相关责任。</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供应商名称：XXX（盖单位公章）</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法定代表人或授权代表（签字）：XXX</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XXX</w:t>
      </w: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pStyle w:val="4"/>
        <w:jc w:val="center"/>
        <w:rPr>
          <w:rFonts w:ascii="宋体" w:hAnsi="宋体"/>
          <w:color w:val="000000" w:themeColor="text1"/>
          <w14:textFill>
            <w14:solidFill>
              <w14:schemeClr w14:val="tx1"/>
            </w14:solidFill>
          </w14:textFill>
        </w:rPr>
      </w:pPr>
      <w:bookmarkStart w:id="27" w:name="_Toc510188194"/>
      <w:bookmarkStart w:id="28" w:name="_Toc11179"/>
      <w:bookmarkStart w:id="29" w:name="_Toc518893049"/>
      <w:r>
        <w:rPr>
          <w:rFonts w:hint="eastAsia" w:ascii="宋体" w:hAnsi="宋体" w:eastAsia="宋体" w:cs="宋体"/>
          <w:color w:val="000000" w:themeColor="text1"/>
          <w:sz w:val="36"/>
          <w:szCs w:val="36"/>
          <w14:textFill>
            <w14:solidFill>
              <w14:schemeClr w14:val="tx1"/>
            </w14:solidFill>
          </w14:textFill>
        </w:rPr>
        <w:t>第五章  采购合同（草案）</w:t>
      </w:r>
      <w:bookmarkEnd w:id="27"/>
      <w:bookmarkEnd w:id="28"/>
      <w:bookmarkEnd w:id="29"/>
    </w:p>
    <w:p>
      <w:pPr>
        <w:spacing w:line="5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需方：</w:t>
      </w:r>
      <w:r>
        <w:rPr>
          <w:rFonts w:hint="eastAsia" w:ascii="宋体" w:hAnsi="宋体"/>
          <w:color w:val="000000" w:themeColor="text1"/>
          <w:sz w:val="24"/>
          <w14:textFill>
            <w14:solidFill>
              <w14:schemeClr w14:val="tx1"/>
            </w14:solidFill>
          </w14:textFill>
        </w:rPr>
        <w:t>（以下简称甲方）</w:t>
      </w:r>
    </w:p>
    <w:p>
      <w:pPr>
        <w:spacing w:line="5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供方：</w:t>
      </w:r>
      <w:r>
        <w:rPr>
          <w:rFonts w:hint="eastAsia" w:ascii="宋体" w:hAnsi="宋体"/>
          <w:color w:val="000000" w:themeColor="text1"/>
          <w:sz w:val="24"/>
          <w14:textFill>
            <w14:solidFill>
              <w14:schemeClr w14:val="tx1"/>
            </w14:solidFill>
          </w14:textFill>
        </w:rPr>
        <w:t>（以下简称乙方）</w:t>
      </w:r>
    </w:p>
    <w:p>
      <w:pPr>
        <w:spacing w:line="52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根据《中华人民共和国合同法》及其他有关法律、法规，以及中央空调有关国家标准，甲乙双方经友好协商，就甲方委托乙方地埋式一体化污水处理设备采购与安装有关事宜达成协议如下：</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一、项目概况</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1.项目名称：</w:t>
      </w:r>
      <w:r>
        <w:rPr>
          <w:rFonts w:hint="eastAsia" w:ascii="宋体" w:hAnsi="宋体"/>
          <w:bCs/>
          <w:color w:val="000000" w:themeColor="text1"/>
          <w:sz w:val="24"/>
          <w:u w:val="single"/>
          <w14:textFill>
            <w14:solidFill>
              <w14:schemeClr w14:val="tx1"/>
            </w14:solidFill>
          </w14:textFill>
        </w:rPr>
        <w:t>分水卫生院地埋式一体化污水处理设备采购安装工程</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2.项目地点：</w:t>
      </w:r>
      <w:r>
        <w:rPr>
          <w:rFonts w:hint="eastAsia" w:ascii="宋体" w:hAnsi="宋体"/>
          <w:bCs/>
          <w:color w:val="000000" w:themeColor="text1"/>
          <w:sz w:val="24"/>
          <w:u w:val="single"/>
          <w14:textFill>
            <w14:solidFill>
              <w14:schemeClr w14:val="tx1"/>
            </w14:solidFill>
          </w14:textFill>
        </w:rPr>
        <w:t>泸州市江阳区分水镇。</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3.采购与安装设备：共采购安装一台套地埋式污水一体化污水处理设备及配套材料</w:t>
      </w:r>
      <w:r>
        <w:rPr>
          <w:rFonts w:ascii="宋体" w:hAnsi="宋体"/>
          <w:bCs/>
          <w:color w:val="000000" w:themeColor="text1"/>
          <w:sz w:val="24"/>
          <w14:textFill>
            <w14:solidFill>
              <w14:schemeClr w14:val="tx1"/>
            </w14:solidFill>
          </w14:textFill>
        </w:rPr>
        <w:t>/部件</w:t>
      </w:r>
      <w:r>
        <w:rPr>
          <w:rFonts w:hint="eastAsia" w:ascii="宋体" w:hAnsi="宋体"/>
          <w:bCs/>
          <w:color w:val="000000" w:themeColor="text1"/>
          <w:sz w:val="24"/>
          <w14:textFill>
            <w14:solidFill>
              <w14:schemeClr w14:val="tx1"/>
            </w14:solidFill>
          </w14:textFill>
        </w:rPr>
        <w:t>。</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二、标的、范围</w:t>
      </w:r>
    </w:p>
    <w:p>
      <w:pPr>
        <w:spacing w:line="520" w:lineRule="exact"/>
        <w:ind w:firstLine="480"/>
        <w:jc w:val="left"/>
        <w:rPr>
          <w:rFonts w:ascii="宋体" w:hAnsi="宋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1.价格：</w:t>
      </w:r>
    </w:p>
    <w:tbl>
      <w:tblPr>
        <w:tblStyle w:val="20"/>
        <w:tblW w:w="9147" w:type="dxa"/>
        <w:tblInd w:w="-127" w:type="dxa"/>
        <w:tblLayout w:type="fixed"/>
        <w:tblCellMar>
          <w:top w:w="15" w:type="dxa"/>
          <w:left w:w="15" w:type="dxa"/>
          <w:bottom w:w="15" w:type="dxa"/>
          <w:right w:w="15" w:type="dxa"/>
        </w:tblCellMar>
      </w:tblPr>
      <w:tblGrid>
        <w:gridCol w:w="818"/>
        <w:gridCol w:w="2131"/>
        <w:gridCol w:w="1364"/>
        <w:gridCol w:w="1721"/>
        <w:gridCol w:w="1773"/>
        <w:gridCol w:w="1340"/>
      </w:tblGrid>
      <w:tr>
        <w:tblPrEx>
          <w:tblLayout w:type="fixed"/>
          <w:tblCellMar>
            <w:top w:w="15" w:type="dxa"/>
            <w:left w:w="15" w:type="dxa"/>
            <w:bottom w:w="15" w:type="dxa"/>
            <w:right w:w="15" w:type="dxa"/>
          </w:tblCellMar>
        </w:tblPrEx>
        <w:trPr>
          <w:trHeight w:val="100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设备</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数量（台）</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总价（元）</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Layout w:type="fixed"/>
          <w:tblCellMar>
            <w:top w:w="15" w:type="dxa"/>
            <w:left w:w="15" w:type="dxa"/>
            <w:bottom w:w="15" w:type="dxa"/>
            <w:right w:w="15" w:type="dxa"/>
          </w:tblCellMar>
        </w:tblPrEx>
        <w:trPr>
          <w:trHeight w:val="129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地埋式一体污水处理设备</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全套设备包括其配套材料</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部件</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2.合同价款：</w:t>
      </w:r>
      <w:r>
        <w:rPr>
          <w:rFonts w:hint="eastAsia" w:ascii="宋体" w:hAnsi="宋体"/>
          <w:color w:val="000000" w:themeColor="text1"/>
          <w:sz w:val="24"/>
          <w:u w:val="single"/>
          <w14:textFill>
            <w14:solidFill>
              <w14:schemeClr w14:val="tx1"/>
            </w14:solidFill>
          </w14:textFill>
        </w:rPr>
        <w:t>¥          元，大写（）。(含税)</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所有报价均用人民币表示,所报价格是交货地的验收价格，其单价即为履行合同的固定单价。</w:t>
      </w:r>
      <w:r>
        <w:rPr>
          <w:rFonts w:hint="eastAsia"/>
          <w:b/>
          <w:bCs/>
          <w:color w:val="000000" w:themeColor="text1"/>
          <w:sz w:val="24"/>
          <w14:textFill>
            <w14:solidFill>
              <w14:schemeClr w14:val="tx1"/>
            </w14:solidFill>
          </w14:textFill>
        </w:rPr>
        <w:t>包括但不限于设备本体、包装、人工、材料、配件、运输、装卸、安装、调试、检验、培训、税金（增值税专用发票按16%税率，付款时根据提供的发票税率支付））、保险、保修、途损等费用</w:t>
      </w:r>
      <w:r>
        <w:rPr>
          <w:rFonts w:hint="eastAsia" w:ascii="宋体" w:hAnsi="宋体"/>
          <w:color w:val="000000" w:themeColor="text1"/>
          <w:sz w:val="24"/>
          <w14:textFill>
            <w14:solidFill>
              <w14:schemeClr w14:val="tx1"/>
            </w14:solidFill>
          </w14:textFill>
        </w:rPr>
        <w:t>。</w:t>
      </w:r>
    </w:p>
    <w:p>
      <w:pPr>
        <w:spacing w:line="5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三、质量要求</w:t>
      </w:r>
    </w:p>
    <w:p>
      <w:pPr>
        <w:tabs>
          <w:tab w:val="left" w:pos="312"/>
        </w:tabs>
        <w:spacing w:line="5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1.设备参数</w:t>
      </w:r>
    </w:p>
    <w:p>
      <w:pPr>
        <w:spacing w:line="520" w:lineRule="exact"/>
        <w:ind w:firstLine="2702" w:firstLineChars="1126"/>
        <w:jc w:val="left"/>
        <w:rPr>
          <w:rFonts w:hint="eastAsia" w:ascii="宋体" w:hAnsi="宋体"/>
          <w:bCs/>
          <w:color w:val="000000" w:themeColor="text1"/>
          <w:sz w:val="24"/>
          <w14:textFill>
            <w14:solidFill>
              <w14:schemeClr w14:val="tx1"/>
            </w14:solidFill>
          </w14:textFill>
        </w:rPr>
      </w:pPr>
    </w:p>
    <w:p>
      <w:pPr>
        <w:spacing w:line="520" w:lineRule="exact"/>
        <w:ind w:firstLine="2702" w:firstLineChars="1126"/>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表一地埋式一体化污水处理设备</w:t>
      </w:r>
    </w:p>
    <w:tbl>
      <w:tblPr>
        <w:tblStyle w:val="20"/>
        <w:tblW w:w="8970" w:type="dxa"/>
        <w:tblInd w:w="-282" w:type="dxa"/>
        <w:tblLayout w:type="fixed"/>
        <w:tblCellMar>
          <w:top w:w="15" w:type="dxa"/>
          <w:left w:w="15" w:type="dxa"/>
          <w:bottom w:w="15" w:type="dxa"/>
          <w:right w:w="15" w:type="dxa"/>
        </w:tblCellMar>
      </w:tblPr>
      <w:tblGrid>
        <w:gridCol w:w="842"/>
        <w:gridCol w:w="3413"/>
        <w:gridCol w:w="3368"/>
        <w:gridCol w:w="1347"/>
      </w:tblGrid>
      <w:tr>
        <w:tblPrEx>
          <w:tblLayout w:type="fixed"/>
          <w:tblCellMar>
            <w:top w:w="15" w:type="dxa"/>
            <w:left w:w="15" w:type="dxa"/>
            <w:bottom w:w="15" w:type="dxa"/>
            <w:right w:w="15" w:type="dxa"/>
          </w:tblCellMar>
        </w:tblPrEx>
        <w:trPr>
          <w:trHeight w:val="550"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14:textFill>
                  <w14:solidFill>
                    <w14:schemeClr w14:val="tx1"/>
                  </w14:solidFill>
                </w14:textFill>
              </w:rPr>
              <w:t>技术参数项目名称</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14:textFill>
                  <w14:solidFill>
                    <w14:schemeClr w14:val="tx1"/>
                  </w14:solidFill>
                </w14:textFill>
              </w:rPr>
              <w:t>参数要求</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Cs w:val="21"/>
                <w:lang w:val="zh-CN"/>
                <w14:textFill>
                  <w14:solidFill>
                    <w14:schemeClr w14:val="tx1"/>
                  </w14:solidFill>
                </w14:textFill>
              </w:rPr>
            </w:pPr>
          </w:p>
        </w:tc>
      </w:tr>
      <w:tr>
        <w:tblPrEx>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themeColor="text1"/>
                <w:kern w:val="0"/>
                <w:szCs w:val="21"/>
                <w:lang w:val="zh-CN"/>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r>
    </w:tbl>
    <w:p>
      <w:pPr>
        <w:pStyle w:val="4"/>
        <w:spacing w:line="360" w:lineRule="auto"/>
        <w:jc w:val="center"/>
        <w:rPr>
          <w:color w:val="000000" w:themeColor="text1"/>
          <w14:textFill>
            <w14:solidFill>
              <w14:schemeClr w14:val="tx1"/>
            </w14:solidFill>
          </w14:textFill>
        </w:rPr>
      </w:pPr>
      <w:bookmarkStart w:id="30" w:name="_Toc18837"/>
      <w:bookmarkStart w:id="31" w:name="_Toc9246"/>
      <w:r>
        <w:rPr>
          <w:rFonts w:hint="eastAsia" w:asciiTheme="minorHAnsi" w:hAnsiTheme="minorHAnsi" w:eastAsiaTheme="minorEastAsia" w:cstheme="minorBidi"/>
          <w:b w:val="0"/>
          <w:color w:val="000000" w:themeColor="text1"/>
          <w:sz w:val="21"/>
          <w:szCs w:val="22"/>
          <w14:textFill>
            <w14:solidFill>
              <w14:schemeClr w14:val="tx1"/>
            </w14:solidFill>
          </w14:textFill>
        </w:rPr>
        <w:t>表二</w:t>
      </w:r>
      <w:bookmarkEnd w:id="30"/>
      <w:bookmarkEnd w:id="31"/>
      <w:r>
        <w:rPr>
          <w:rFonts w:hint="eastAsia" w:asciiTheme="minorHAnsi" w:hAnsiTheme="minorHAnsi" w:eastAsiaTheme="minorEastAsia" w:cstheme="minorBidi"/>
          <w:b w:val="0"/>
          <w:color w:val="000000" w:themeColor="text1"/>
          <w:sz w:val="21"/>
          <w:szCs w:val="22"/>
          <w14:textFill>
            <w14:solidFill>
              <w14:schemeClr w14:val="tx1"/>
            </w14:solidFill>
          </w14:textFill>
        </w:rPr>
        <w:t>配套材料/部件参数</w:t>
      </w:r>
    </w:p>
    <w:tbl>
      <w:tblPr>
        <w:tblStyle w:val="20"/>
        <w:tblW w:w="84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4219"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材料部件名称</w:t>
            </w:r>
          </w:p>
        </w:tc>
        <w:tc>
          <w:tcPr>
            <w:tcW w:w="4201" w:type="dxa"/>
            <w:vAlign w:val="center"/>
          </w:tcPr>
          <w:p>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4219" w:type="dxa"/>
            <w:vAlign w:val="center"/>
          </w:tcPr>
          <w:p>
            <w:pPr>
              <w:jc w:val="center"/>
              <w:rPr>
                <w:rFonts w:ascii="宋体" w:hAnsi="宋体" w:cs="宋体"/>
                <w:color w:val="000000" w:themeColor="text1"/>
                <w14:textFill>
                  <w14:solidFill>
                    <w14:schemeClr w14:val="tx1"/>
                  </w14:solidFill>
                </w14:textFill>
              </w:rPr>
            </w:pPr>
          </w:p>
        </w:tc>
        <w:tc>
          <w:tcPr>
            <w:tcW w:w="4201"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219" w:type="dxa"/>
            <w:vAlign w:val="center"/>
          </w:tcPr>
          <w:p>
            <w:pPr>
              <w:jc w:val="center"/>
              <w:rPr>
                <w:rFonts w:ascii="宋体" w:hAnsi="宋体" w:cs="宋体"/>
                <w:color w:val="000000" w:themeColor="text1"/>
                <w14:textFill>
                  <w14:solidFill>
                    <w14:schemeClr w14:val="tx1"/>
                  </w14:solidFill>
                </w14:textFill>
              </w:rPr>
            </w:pPr>
          </w:p>
        </w:tc>
        <w:tc>
          <w:tcPr>
            <w:tcW w:w="4201" w:type="dxa"/>
            <w:vAlign w:val="center"/>
          </w:tcPr>
          <w:p>
            <w:pPr>
              <w:jc w:val="center"/>
              <w:rPr>
                <w:rFonts w:ascii="宋体" w:hAnsi="宋体" w:cs="宋体"/>
                <w:color w:val="000000" w:themeColor="text1"/>
                <w14:textFill>
                  <w14:solidFill>
                    <w14:schemeClr w14:val="tx1"/>
                  </w14:solidFill>
                </w14:textFill>
              </w:rPr>
            </w:pP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2.乙方保证所用材料和设备均出自正规原厂，满足国家有关规范要求，乙方承诺两年内免费保修。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3.乙方需在到货时提供设备的质量保修书、产品合格证、设备使用说明。</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4.设备安装调试完成后，乙方须免费培训甲方操作人员。</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四、工期</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1.合同签订生效后</w:t>
      </w:r>
      <w:r>
        <w:rPr>
          <w:rFonts w:hint="eastAsia" w:ascii="宋体" w:hAnsi="宋体"/>
          <w:color w:val="000000" w:themeColor="text1"/>
          <w:sz w:val="24"/>
          <w:u w:val="single"/>
          <w14:textFill>
            <w14:solidFill>
              <w14:schemeClr w14:val="tx1"/>
            </w14:solidFill>
          </w14:textFill>
        </w:rPr>
        <w:t>2</w:t>
      </w:r>
      <w:r>
        <w:rPr>
          <w:rFonts w:ascii="宋体" w:hAnsi="宋体"/>
          <w:color w:val="000000" w:themeColor="text1"/>
          <w:sz w:val="24"/>
          <w:u w:val="single"/>
          <w14:textFill>
            <w14:solidFill>
              <w14:schemeClr w14:val="tx1"/>
            </w14:solidFill>
          </w14:textFill>
        </w:rPr>
        <w:t>0</w:t>
      </w:r>
      <w:r>
        <w:rPr>
          <w:rFonts w:ascii="宋体" w:hAnsi="宋体"/>
          <w:color w:val="000000" w:themeColor="text1"/>
          <w:sz w:val="24"/>
          <w14:textFill>
            <w14:solidFill>
              <w14:schemeClr w14:val="tx1"/>
            </w14:solidFill>
          </w14:textFill>
        </w:rPr>
        <w:t>天安装调试完成</w:t>
      </w:r>
      <w:r>
        <w:rPr>
          <w:rFonts w:hint="eastAsia" w:ascii="宋体" w:hAnsi="宋体"/>
          <w:color w:val="000000" w:themeColor="text1"/>
          <w:sz w:val="24"/>
          <w14:textFill>
            <w14:solidFill>
              <w14:schemeClr w14:val="tx1"/>
            </w14:solidFill>
          </w14:textFill>
        </w:rPr>
        <w:t>。</w:t>
      </w:r>
    </w:p>
    <w:p>
      <w:pPr>
        <w:pStyle w:val="2"/>
        <w:ind w:firstLine="42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ascii="宋体" w:hAnsi="宋体"/>
          <w:b/>
          <w:bCs/>
          <w:color w:val="000000" w:themeColor="text1"/>
          <w:sz w:val="24"/>
          <w14:textFill>
            <w14:solidFill>
              <w14:schemeClr w14:val="tx1"/>
            </w14:solidFill>
          </w14:textFill>
        </w:rPr>
        <w:t>、验收</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1.乙方提供的产品为最新生产的全新的原装正品，且权属清楚，不得侵害他人的知识产权。各项指标符合国家检测标准和出厂标准。乙方供货时提供产品完整的产品合格证、出厂检测报告及第三方检测机构出具的产品检测报告、相关证书、证件、资料、税票等，进口设备提供原装进口设备的相关凭证（如有），否则视为验收不合格并终止双方合同。</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2.乙方所交产品不符合规定或质量不合格的，由乙方负责在合同约定的交货时间内包换，并承担换货而支付的一切费用和约定违约金。乙方不能调换的，按不能交货处理。</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3.乙方应将所提供货物的装箱清单、配件、随机工具、用户使用手册、原厂保修卡等资料（如有）交付给甲方。乙方不能完整交付货物及本款规定的单证和工具的，必须负责在合同约定的交货时间内补齐，否则视为未按合同约定交货。</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4.甲方按国家相关标准自行组织有关专业人员验收。</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(1) 验收标准：按国家有关规定质量要求和技术指标进行验收；甲乙双方如对质量要求和技术指标的约定标准有相互抵触或异议的事项，由甲方按质量要求和技术指标比较优胜的原则确定该项的约定标准进行验收；</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0"/>
        <w:spacing w:line="440" w:lineRule="exact"/>
        <w:ind w:firstLine="480"/>
        <w:rPr>
          <w:rFonts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(3) 产品质量抽样验收合格，双方签署质量验收报告。</w:t>
      </w:r>
    </w:p>
    <w:p>
      <w:pPr>
        <w:pStyle w:val="31"/>
        <w:spacing w:line="520" w:lineRule="exact"/>
        <w:ind w:left="284" w:firstLine="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六、付款及结算方式：</w:t>
      </w:r>
    </w:p>
    <w:p>
      <w:pPr>
        <w:pStyle w:val="31"/>
        <w:spacing w:line="520" w:lineRule="exact"/>
        <w:ind w:firstLine="480"/>
        <w:rPr>
          <w:rFonts w:hAnsi="宋体"/>
          <w:sz w:val="24"/>
        </w:rPr>
      </w:pPr>
      <w:r>
        <w:rPr>
          <w:rFonts w:hint="eastAsia" w:ascii="宋体" w:hAnsi="宋体"/>
          <w:color w:val="000000" w:themeColor="text1"/>
          <w:sz w:val="24"/>
          <w14:textFill>
            <w14:solidFill>
              <w14:schemeClr w14:val="tx1"/>
            </w14:solidFill>
          </w14:textFill>
        </w:rPr>
        <w:t>1.</w:t>
      </w:r>
      <w:r>
        <w:rPr>
          <w:rFonts w:hint="eastAsia" w:hAnsi="宋体"/>
          <w:sz w:val="24"/>
        </w:rPr>
        <w:t>甲方在收到中选通知书后，本合同签订之前交纳履约保证金（按合同总价的百分之十计算款额￥元人民币大写：整）。履约保证金在货物验收合格满30日内，甲方财务部门接到经甲方确认的完工验收证明书后，向乙方无息退还。</w:t>
      </w:r>
    </w:p>
    <w:p>
      <w:pPr>
        <w:spacing w:line="440" w:lineRule="exact"/>
        <w:ind w:firstLine="480" w:firstLineChars="200"/>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货物到场安装测试完成验收合格后，甲方凭乙方的付款申请、提供等额的正式专用增值税发票、竣工验收报告支付至合同价款的9</w:t>
      </w:r>
      <w:r>
        <w:rPr>
          <w:rFonts w:hAnsi="宋体"/>
          <w:color w:val="000000" w:themeColor="text1"/>
          <w:sz w:val="24"/>
          <w14:textFill>
            <w14:solidFill>
              <w14:schemeClr w14:val="tx1"/>
            </w14:solidFill>
          </w14:textFill>
        </w:rPr>
        <w:t>7</w:t>
      </w:r>
      <w:r>
        <w:rPr>
          <w:rFonts w:hint="eastAsia"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即¥      元（）</w:t>
      </w:r>
      <w:r>
        <w:rPr>
          <w:rFonts w:hint="eastAsia" w:hAnsi="宋体"/>
          <w:color w:val="000000" w:themeColor="text1"/>
          <w:sz w:val="24"/>
          <w14:textFill>
            <w14:solidFill>
              <w14:schemeClr w14:val="tx1"/>
            </w14:solidFill>
          </w14:textFill>
        </w:rPr>
        <w:t>。</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结算价款的</w:t>
      </w:r>
      <w:r>
        <w:rPr>
          <w:rFonts w:ascii="宋体" w:hAnsi="宋体"/>
          <w:color w:val="000000" w:themeColor="text1"/>
          <w:sz w:val="24"/>
          <w:szCs w:val="22"/>
          <w14:textFill>
            <w14:solidFill>
              <w14:schemeClr w14:val="tx1"/>
            </w14:solidFill>
          </w14:textFill>
        </w:rPr>
        <w:t>3</w:t>
      </w:r>
      <w:r>
        <w:rPr>
          <w:rFonts w:hint="eastAsia" w:ascii="宋体" w:hAnsi="宋体"/>
          <w:color w:val="000000" w:themeColor="text1"/>
          <w:sz w:val="24"/>
          <w:szCs w:val="22"/>
          <w14:textFill>
            <w14:solidFill>
              <w14:schemeClr w14:val="tx1"/>
            </w14:solidFill>
          </w14:textFill>
        </w:rPr>
        <w:t>%作为质保金，</w:t>
      </w:r>
      <w:r>
        <w:rPr>
          <w:rFonts w:hint="eastAsia" w:hAnsi="宋体"/>
          <w:color w:val="000000" w:themeColor="text1"/>
          <w:sz w:val="24"/>
          <w14:textFill>
            <w14:solidFill>
              <w14:schemeClr w14:val="tx1"/>
            </w14:solidFill>
          </w14:textFill>
        </w:rPr>
        <w:t>于验收合格1年后凭乙方的书面申请经使用单位和甲方确认无问题后15个工作日内支付尾款</w:t>
      </w:r>
      <w:r>
        <w:rPr>
          <w:rFonts w:hint="eastAsia" w:ascii="宋体" w:hAnsi="宋体"/>
          <w:color w:val="000000" w:themeColor="text1"/>
          <w:sz w:val="24"/>
          <w:szCs w:val="22"/>
          <w14:textFill>
            <w14:solidFill>
              <w14:schemeClr w14:val="tx1"/>
            </w14:solidFill>
          </w14:textFill>
        </w:rPr>
        <w:t>，即</w:t>
      </w:r>
      <w:r>
        <w:rPr>
          <w:rFonts w:hint="eastAsia" w:ascii="宋体" w:hAnsi="宋体"/>
          <w:color w:val="000000" w:themeColor="text1"/>
          <w:sz w:val="24"/>
          <w:u w:val="single"/>
          <w14:textFill>
            <w14:solidFill>
              <w14:schemeClr w14:val="tx1"/>
            </w14:solidFill>
          </w14:textFill>
        </w:rPr>
        <w:t>¥       元（）</w:t>
      </w:r>
      <w:r>
        <w:rPr>
          <w:rFonts w:hint="eastAsia" w:ascii="宋体" w:hAnsi="宋体"/>
          <w:color w:val="000000" w:themeColor="text1"/>
          <w:sz w:val="24"/>
          <w:szCs w:val="22"/>
          <w14:textFill>
            <w14:solidFill>
              <w14:schemeClr w14:val="tx1"/>
            </w14:solidFill>
          </w14:textFill>
        </w:rPr>
        <w:t>。</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4.货款支付方式：银行转账。</w:t>
      </w:r>
    </w:p>
    <w:p>
      <w:pPr>
        <w:spacing w:line="520" w:lineRule="exact"/>
        <w:ind w:firstLine="240"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七、双方责任</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（一）甲方责任</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1.甲方指派</w:t>
      </w:r>
      <w:r>
        <w:rPr>
          <w:rFonts w:hint="eastAsia" w:ascii="宋体" w:hAnsi="宋体"/>
          <w:color w:val="000000" w:themeColor="text1"/>
          <w:sz w:val="24"/>
          <w:u w:val="single"/>
          <w14:textFill>
            <w14:solidFill>
              <w14:schemeClr w14:val="tx1"/>
            </w14:solidFill>
          </w14:textFill>
        </w:rPr>
        <w:t>（电话、邮箱）</w:t>
      </w:r>
      <w:r>
        <w:rPr>
          <w:rFonts w:hint="eastAsia" w:ascii="宋体" w:hAnsi="宋体"/>
          <w:color w:val="000000" w:themeColor="text1"/>
          <w:sz w:val="24"/>
          <w14:textFill>
            <w14:solidFill>
              <w14:schemeClr w14:val="tx1"/>
            </w14:solidFill>
          </w14:textFill>
        </w:rPr>
        <w:t>为甲方代表，负责合同履行及与乙方接洽，对设备质量和安装进度进行监督检查；负责共同现场验收所到物资规格、数量，确认表签字作为结算依据。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2.积极组织协调项目完工验收，及时与乙方完成项目竣工结算。</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（二）乙方责任</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1.指派</w:t>
      </w:r>
      <w:r>
        <w:rPr>
          <w:rFonts w:hint="eastAsia" w:ascii="宋体" w:hAnsi="宋体"/>
          <w:color w:val="000000" w:themeColor="text1"/>
          <w:sz w:val="24"/>
          <w:u w:val="single"/>
          <w14:textFill>
            <w14:solidFill>
              <w14:schemeClr w14:val="tx1"/>
            </w14:solidFill>
          </w14:textFill>
        </w:rPr>
        <w:t>（电话、邮箱）、</w:t>
      </w:r>
      <w:r>
        <w:rPr>
          <w:rFonts w:hint="eastAsia" w:ascii="宋体" w:hAnsi="宋体"/>
          <w:color w:val="000000" w:themeColor="text1"/>
          <w:sz w:val="24"/>
          <w14:textFill>
            <w14:solidFill>
              <w14:schemeClr w14:val="tx1"/>
            </w14:solidFill>
          </w14:textFill>
        </w:rPr>
        <w:t>为乙方代表（身份证号：），负责合同履行，按甲方要求进行设备安装测试，解决由乙方负责的各项事宜，并在测试结果单上代表乙方签字确认。</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2.除了不可抗力因素，乙方必须按质按量完成合同所需设备的购置安装。</w:t>
      </w:r>
    </w:p>
    <w:p>
      <w:pPr>
        <w:spacing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3.在保修期内设备出现故障乙方需免费寄到场进行维修或派人到场维修。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4.如产生不可抗力因素导致工期延误，乙方应书面通知甲方予以确认。</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八、保修服务</w:t>
      </w:r>
    </w:p>
    <w:p>
      <w:pPr>
        <w:pStyle w:val="10"/>
        <w:spacing w:line="440" w:lineRule="exact"/>
        <w:ind w:firstLine="480" w:firstLineChars="200"/>
        <w:rPr>
          <w:rFonts w:hAnsi="宋体"/>
          <w:sz w:val="24"/>
          <w:szCs w:val="24"/>
        </w:rPr>
      </w:pPr>
      <w:r>
        <w:rPr>
          <w:rFonts w:hint="eastAsia" w:hAnsi="宋体"/>
          <w:sz w:val="24"/>
          <w:szCs w:val="24"/>
        </w:rPr>
        <w:t>设备安装后质保期为两年，质保期间发生的一切设备问题（非人为损坏及天灾）均由乙方负责免费维修更换。</w:t>
      </w:r>
    </w:p>
    <w:p>
      <w:pPr>
        <w:pStyle w:val="10"/>
        <w:spacing w:line="440" w:lineRule="exact"/>
        <w:ind w:firstLine="480" w:firstLineChars="200"/>
        <w:rPr>
          <w:rFonts w:hAnsi="宋体"/>
          <w:sz w:val="24"/>
          <w:szCs w:val="24"/>
        </w:rPr>
      </w:pPr>
      <w:r>
        <w:rPr>
          <w:rFonts w:hint="eastAsia" w:hAnsi="宋体"/>
          <w:sz w:val="24"/>
          <w:szCs w:val="24"/>
        </w:rPr>
        <w:t>2.乙方须指派专人负责让甲方联系售后服务事宜。在质保期外，只收取成本费用提供产品的更换、维修；应向用户承诺技术后援支持，工作时间须提供电话咨询服务。终生提供易耗材、零件、备件、附件及软件升级服务。</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九、违约责任</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1.任何一方如中途单方面撤消或无故不履行合同，除应偿付对方合同总价款10%的违约金外，还要赔偿对方的一切损失。</w:t>
      </w:r>
    </w:p>
    <w:p>
      <w:pPr>
        <w:spacing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2.甲、乙双方任何一方违反本合同的任何约定，均应承担守约方因追究其违约责任所产生的诉讼费、公告费、保全费、交通费、律师代理费等。</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3.如因乙方原因造成了工期延误，由此造成的经济损失由乙方承担，乙方承诺支付甲方违约金0.1万元/天。</w:t>
      </w:r>
    </w:p>
    <w:p>
      <w:pPr>
        <w:spacing w:line="520" w:lineRule="exact"/>
        <w:ind w:firstLine="475" w:firstLineChars="19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十、争议解决方式：</w:t>
      </w:r>
    </w:p>
    <w:p>
      <w:pPr>
        <w:spacing w:line="5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w:t>
      </w:r>
      <w:r>
        <w:rPr>
          <w:rFonts w:hint="eastAsia" w:ascii="宋体" w:hAnsi="宋体"/>
          <w:color w:val="000000" w:themeColor="text1"/>
          <w:sz w:val="24"/>
          <w14:textFill>
            <w14:solidFill>
              <w14:schemeClr w14:val="tx1"/>
            </w14:solidFill>
          </w14:textFill>
        </w:rPr>
        <w:t>双方在合同执行过程中发生争议时，应及时协商解决，若协商不成，</w:t>
      </w:r>
      <w:r>
        <w:rPr>
          <w:rFonts w:ascii="宋体" w:hAnsi="宋体"/>
          <w:color w:val="000000" w:themeColor="text1"/>
          <w:sz w:val="24"/>
          <w14:textFill>
            <w14:solidFill>
              <w14:schemeClr w14:val="tx1"/>
            </w14:solidFill>
          </w14:textFill>
        </w:rPr>
        <w:t>向</w:t>
      </w:r>
      <w:r>
        <w:rPr>
          <w:rFonts w:hint="eastAsia" w:ascii="宋体" w:hAnsi="宋体"/>
          <w:color w:val="000000" w:themeColor="text1"/>
          <w:sz w:val="24"/>
          <w14:textFill>
            <w14:solidFill>
              <w14:schemeClr w14:val="tx1"/>
            </w14:solidFill>
          </w14:textFill>
        </w:rPr>
        <w:t>甲方项目项目所在地有管辖权的</w:t>
      </w:r>
      <w:r>
        <w:rPr>
          <w:rFonts w:ascii="宋体" w:hAnsi="宋体"/>
          <w:color w:val="000000" w:themeColor="text1"/>
          <w:sz w:val="24"/>
          <w14:textFill>
            <w14:solidFill>
              <w14:schemeClr w14:val="tx1"/>
            </w14:solidFill>
          </w14:textFill>
        </w:rPr>
        <w:t>人民法院</w:t>
      </w:r>
      <w:r>
        <w:rPr>
          <w:rFonts w:hint="eastAsia" w:ascii="宋体" w:hAnsi="宋体"/>
          <w:color w:val="000000" w:themeColor="text1"/>
          <w:sz w:val="24"/>
          <w14:textFill>
            <w14:solidFill>
              <w14:schemeClr w14:val="tx1"/>
            </w14:solidFill>
          </w14:textFill>
        </w:rPr>
        <w:t>采用诉讼方式解决。</w:t>
      </w:r>
    </w:p>
    <w:p>
      <w:pPr>
        <w:spacing w:line="520" w:lineRule="exact"/>
        <w:ind w:firstLine="475" w:firstLineChars="19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十一、合同生效与终止</w:t>
      </w:r>
    </w:p>
    <w:p>
      <w:pPr>
        <w:spacing w:line="520" w:lineRule="exact"/>
        <w:ind w:firstLine="477" w:firstLineChars="19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1、合同经甲、乙双方法人（授权）代表签章并加盖印章之日起生效</w:t>
      </w:r>
    </w:p>
    <w:p>
      <w:pPr>
        <w:spacing w:line="520" w:lineRule="exact"/>
        <w:ind w:firstLine="477" w:firstLineChars="19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2、甲乙双方履行合同的全部义务，竣工结算价款支付完毕，以及质保期结束，甲方支付质保金时，本合同即告终止。</w:t>
      </w:r>
    </w:p>
    <w:p>
      <w:pPr>
        <w:spacing w:line="520" w:lineRule="exact"/>
        <w:ind w:firstLine="477" w:firstLineChars="19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3、合同的权利义务终止后，甲、乙双方应当遵循诚实信用的原则，履行通知、协助、保密等义务。</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十二、其他</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由甲、乙双方代表签章（加盖骑缝章）后生效，以打印文本为准。如有任何涂改、增加、删减，均应由双方在涂改、增加、删减处共同签章，一方单独对合同文本的任何处理均属无效，仍按原打印合同文本为准。</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2.本合同未尽事宜，经双方协商签订补充协议明确。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3.本合同保修期满付清所有款项后自然失效。</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4.本合同一式</w:t>
      </w:r>
      <w:r>
        <w:rPr>
          <w:rFonts w:hint="eastAsia" w:ascii="宋体" w:hAnsi="宋体"/>
          <w:color w:val="000000" w:themeColor="text1"/>
          <w:sz w:val="24"/>
          <w:u w:val="single"/>
          <w14:textFill>
            <w14:solidFill>
              <w14:schemeClr w14:val="tx1"/>
            </w14:solidFill>
          </w14:textFill>
        </w:rPr>
        <w:t>捌</w:t>
      </w:r>
      <w:r>
        <w:rPr>
          <w:rFonts w:hint="eastAsia" w:ascii="宋体" w:hAnsi="宋体"/>
          <w:color w:val="000000" w:themeColor="text1"/>
          <w:sz w:val="24"/>
          <w14:textFill>
            <w14:solidFill>
              <w14:schemeClr w14:val="tx1"/>
            </w14:solidFill>
          </w14:textFill>
        </w:rPr>
        <w:t>份，甲方伍份，乙方</w:t>
      </w:r>
      <w:r>
        <w:rPr>
          <w:rFonts w:hint="eastAsia" w:ascii="宋体" w:hAnsi="宋体"/>
          <w:color w:val="000000" w:themeColor="text1"/>
          <w:sz w:val="24"/>
          <w:u w:val="single"/>
          <w14:textFill>
            <w14:solidFill>
              <w14:schemeClr w14:val="tx1"/>
            </w14:solidFill>
          </w14:textFill>
        </w:rPr>
        <w:t>叁</w:t>
      </w:r>
      <w:r>
        <w:rPr>
          <w:rFonts w:hint="eastAsia" w:ascii="宋体" w:hAnsi="宋体"/>
          <w:color w:val="000000" w:themeColor="text1"/>
          <w:sz w:val="24"/>
          <w14:textFill>
            <w14:solidFill>
              <w14:schemeClr w14:val="tx1"/>
            </w14:solidFill>
          </w14:textFill>
        </w:rPr>
        <w:t>份，具有同等法律效力，双方共同信守执行。</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5.本合同所载明的甲、乙双方的地址，是送达本合同相关文件、资料的合法、有效的地址，向该地址发送的任何文件、资料均视为送达，该地址也是司法文书送达地址。</w:t>
      </w: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需（甲）方（章）：             供（乙）方（章）：</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法定代表人：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委托代理人：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联系地址：</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电话：</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开户银行：</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帐号：</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年   月   日</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p>
    <w:p>
      <w:pPr>
        <w:widowControl/>
        <w:jc w:val="left"/>
        <w:rPr>
          <w:color w:val="000000" w:themeColor="text1"/>
          <w14:textFill>
            <w14:solidFill>
              <w14:schemeClr w14:val="tx1"/>
            </w14:solidFill>
          </w14:textFill>
        </w:rPr>
      </w:pPr>
    </w:p>
    <w:p>
      <w:pPr>
        <w:widowControl/>
        <w:jc w:val="left"/>
      </w:pPr>
    </w:p>
    <w:p>
      <w:pPr>
        <w:widowControl/>
        <w:jc w:val="left"/>
        <w:rPr>
          <w:rFonts w:hint="eastAsia"/>
          <w:color w:val="auto"/>
          <w:highlight w:val="none"/>
          <w:lang w:val="en-US" w:eastAsia="zh-CN"/>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- 2 -</w:t>
    </w:r>
    <w:r>
      <w:rPr>
        <w:rStyle w:val="18"/>
        <w:rFonts w:ascii="宋体" w:hAnsi="宋体"/>
        <w:sz w:val="28"/>
        <w:szCs w:val="28"/>
      </w:rPr>
      <w:fldChar w:fldCharType="end"/>
    </w:r>
  </w:p>
  <w:p>
    <w:pPr>
      <w:pStyle w:val="12"/>
      <w:framePr w:wrap="around" w:vAnchor="text" w:hAnchor="margin" w:xAlign="outside" w:y="1"/>
      <w:rPr>
        <w:rStyle w:val="18"/>
      </w:rPr>
    </w:pPr>
  </w:p>
  <w:p>
    <w:pPr>
      <w:pStyle w:val="12"/>
      <w:framePr w:wrap="around" w:vAnchor="text" w:hAnchor="margin" w:xAlign="outside" w:y="1"/>
      <w:rPr>
        <w:rStyle w:val="18"/>
      </w:rPr>
    </w:pPr>
  </w:p>
  <w:p>
    <w:pPr>
      <w:pStyle w:val="12"/>
      <w:framePr w:wrap="around" w:vAnchor="text" w:hAnchor="margin" w:xAlign="outside" w:y="1"/>
      <w:rPr>
        <w:rStyle w:val="18"/>
      </w:rPr>
    </w:pP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91BA3"/>
    <w:multiLevelType w:val="singleLevel"/>
    <w:tmpl w:val="E6D91BA3"/>
    <w:lvl w:ilvl="0" w:tentative="0">
      <w:start w:val="7"/>
      <w:numFmt w:val="decimal"/>
      <w:lvlText w:val="%1."/>
      <w:lvlJc w:val="left"/>
      <w:pPr>
        <w:tabs>
          <w:tab w:val="left" w:pos="312"/>
        </w:tabs>
      </w:pPr>
    </w:lvl>
  </w:abstractNum>
  <w:abstractNum w:abstractNumId="1">
    <w:nsid w:val="7572D9F8"/>
    <w:multiLevelType w:val="singleLevel"/>
    <w:tmpl w:val="7572D9F8"/>
    <w:lvl w:ilvl="0" w:tentative="0">
      <w:start w:val="1"/>
      <w:numFmt w:val="decimal"/>
      <w:lvlText w:val="%1."/>
      <w:lvlJc w:val="left"/>
      <w:pPr>
        <w:tabs>
          <w:tab w:val="left" w:pos="312"/>
        </w:tabs>
      </w:pPr>
    </w:lvl>
  </w:abstractNum>
  <w:abstractNum w:abstractNumId="2">
    <w:nsid w:val="7A977383"/>
    <w:multiLevelType w:val="singleLevel"/>
    <w:tmpl w:val="7A977383"/>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E2946"/>
    <w:rsid w:val="00230E8B"/>
    <w:rsid w:val="00256974"/>
    <w:rsid w:val="00420345"/>
    <w:rsid w:val="00581A4E"/>
    <w:rsid w:val="005B7D3E"/>
    <w:rsid w:val="005F3A89"/>
    <w:rsid w:val="00655342"/>
    <w:rsid w:val="006C295A"/>
    <w:rsid w:val="006D0C10"/>
    <w:rsid w:val="006F129C"/>
    <w:rsid w:val="008B44A6"/>
    <w:rsid w:val="009240F4"/>
    <w:rsid w:val="009D3ED1"/>
    <w:rsid w:val="00A66A5E"/>
    <w:rsid w:val="00B469A7"/>
    <w:rsid w:val="00B90A60"/>
    <w:rsid w:val="00BA05E2"/>
    <w:rsid w:val="00BC7A79"/>
    <w:rsid w:val="00DC4310"/>
    <w:rsid w:val="00F36941"/>
    <w:rsid w:val="03DE42C7"/>
    <w:rsid w:val="0560635F"/>
    <w:rsid w:val="05B020C5"/>
    <w:rsid w:val="07D4506C"/>
    <w:rsid w:val="14B25866"/>
    <w:rsid w:val="1A6A29C3"/>
    <w:rsid w:val="1AE7157E"/>
    <w:rsid w:val="1EC70EDC"/>
    <w:rsid w:val="207F5FCA"/>
    <w:rsid w:val="238C24CE"/>
    <w:rsid w:val="25614914"/>
    <w:rsid w:val="2AE87484"/>
    <w:rsid w:val="2C1214AA"/>
    <w:rsid w:val="34060D61"/>
    <w:rsid w:val="351D5106"/>
    <w:rsid w:val="35FD4EB6"/>
    <w:rsid w:val="3D0F4964"/>
    <w:rsid w:val="3E2B3E37"/>
    <w:rsid w:val="3F320AAE"/>
    <w:rsid w:val="436B6364"/>
    <w:rsid w:val="43A223D7"/>
    <w:rsid w:val="53393A26"/>
    <w:rsid w:val="56F60879"/>
    <w:rsid w:val="591B4518"/>
    <w:rsid w:val="592D77FB"/>
    <w:rsid w:val="5E876CD3"/>
    <w:rsid w:val="60AD61D7"/>
    <w:rsid w:val="62BB04E0"/>
    <w:rsid w:val="64806829"/>
    <w:rsid w:val="64A77910"/>
    <w:rsid w:val="65C07E70"/>
    <w:rsid w:val="65CA4B4A"/>
    <w:rsid w:val="68406AF1"/>
    <w:rsid w:val="6A8C1ACC"/>
    <w:rsid w:val="6C6A7598"/>
    <w:rsid w:val="6DF15F1D"/>
    <w:rsid w:val="726033FA"/>
    <w:rsid w:val="77A90CFF"/>
    <w:rsid w:val="78A81BB6"/>
    <w:rsid w:val="7D91518B"/>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28"/>
    <w:qFormat/>
    <w:uiPriority w:val="0"/>
    <w:pPr>
      <w:ind w:firstLine="420" w:firstLineChars="200"/>
    </w:pPr>
  </w:style>
  <w:style w:type="paragraph" w:styleId="7">
    <w:name w:val="Document Map"/>
    <w:basedOn w:val="1"/>
    <w:link w:val="29"/>
    <w:semiHidden/>
    <w:unhideWhenUsed/>
    <w:qFormat/>
    <w:uiPriority w:val="99"/>
    <w:rPr>
      <w:rFonts w:ascii="宋体"/>
      <w:sz w:val="18"/>
      <w:szCs w:val="18"/>
    </w:rPr>
  </w:style>
  <w:style w:type="paragraph" w:styleId="8">
    <w:name w:val="Block Text"/>
    <w:basedOn w:val="1"/>
    <w:qFormat/>
    <w:uiPriority w:val="0"/>
    <w:pPr>
      <w:spacing w:line="600" w:lineRule="exact"/>
      <w:ind w:left="-40" w:right="-198" w:firstLine="560" w:firstLineChars="200"/>
    </w:pPr>
    <w:rPr>
      <w:rFonts w:ascii="宋体" w:hAnsi="宋体"/>
      <w:sz w:val="28"/>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szCs w:val="20"/>
    </w:rPr>
  </w:style>
  <w:style w:type="paragraph" w:styleId="11">
    <w:name w:val="Balloon Text"/>
    <w:basedOn w:val="1"/>
    <w:link w:val="34"/>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sz w:val="18"/>
      <w:szCs w:val="20"/>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20"/>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Char"/>
    <w:basedOn w:val="16"/>
    <w:link w:val="3"/>
    <w:qFormat/>
    <w:uiPriority w:val="0"/>
    <w:rPr>
      <w:rFonts w:ascii="Times New Roman" w:hAnsi="Times New Roman" w:eastAsia="宋体" w:cs="Times New Roman"/>
      <w:b/>
      <w:bCs/>
      <w:kern w:val="44"/>
      <w:sz w:val="44"/>
      <w:szCs w:val="44"/>
    </w:rPr>
  </w:style>
  <w:style w:type="character" w:customStyle="1" w:styleId="23">
    <w:name w:val="标题 2 Char"/>
    <w:basedOn w:val="16"/>
    <w:link w:val="4"/>
    <w:qFormat/>
    <w:uiPriority w:val="0"/>
    <w:rPr>
      <w:rFonts w:ascii="Arial" w:hAnsi="Arial" w:eastAsia="黑体" w:cs="Times New Roman"/>
      <w:b/>
      <w:bCs/>
      <w:sz w:val="32"/>
      <w:szCs w:val="32"/>
    </w:rPr>
  </w:style>
  <w:style w:type="character" w:customStyle="1" w:styleId="24">
    <w:name w:val="页脚 Char"/>
    <w:basedOn w:val="16"/>
    <w:link w:val="12"/>
    <w:qFormat/>
    <w:uiPriority w:val="99"/>
    <w:rPr>
      <w:rFonts w:ascii="Times New Roman" w:hAnsi="Times New Roman" w:eastAsia="宋体" w:cs="Times New Roman"/>
      <w:sz w:val="18"/>
      <w:szCs w:val="20"/>
    </w:rPr>
  </w:style>
  <w:style w:type="character" w:customStyle="1" w:styleId="25">
    <w:name w:val="页眉 Char"/>
    <w:basedOn w:val="16"/>
    <w:link w:val="13"/>
    <w:qFormat/>
    <w:uiPriority w:val="0"/>
    <w:rPr>
      <w:rFonts w:ascii="Times New Roman" w:hAnsi="Times New Roman" w:eastAsia="宋体" w:cs="Times New Roman"/>
      <w:sz w:val="18"/>
      <w:szCs w:val="20"/>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8">
    <w:name w:val="正文缩进 Char"/>
    <w:link w:val="6"/>
    <w:qFormat/>
    <w:uiPriority w:val="0"/>
    <w:rPr>
      <w:rFonts w:ascii="Times New Roman" w:hAnsi="Times New Roman" w:eastAsia="宋体" w:cs="Times New Roman"/>
      <w:szCs w:val="24"/>
    </w:rPr>
  </w:style>
  <w:style w:type="character" w:customStyle="1" w:styleId="29">
    <w:name w:val="文档结构图 Char"/>
    <w:basedOn w:val="16"/>
    <w:link w:val="7"/>
    <w:semiHidden/>
    <w:qFormat/>
    <w:uiPriority w:val="99"/>
    <w:rPr>
      <w:rFonts w:ascii="宋体" w:hAnsi="Times New Roman" w:eastAsia="宋体" w:cs="Times New Roman"/>
      <w:sz w:val="18"/>
      <w:szCs w:val="18"/>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styleId="31">
    <w:name w:val="List Paragraph"/>
    <w:basedOn w:val="1"/>
    <w:link w:val="32"/>
    <w:qFormat/>
    <w:uiPriority w:val="0"/>
    <w:pPr>
      <w:ind w:firstLine="420" w:firstLineChars="200"/>
    </w:pPr>
  </w:style>
  <w:style w:type="character" w:customStyle="1" w:styleId="32">
    <w:name w:val="列出段落 Char"/>
    <w:link w:val="31"/>
    <w:qFormat/>
    <w:uiPriority w:val="0"/>
    <w:rPr>
      <w:rFonts w:ascii="Times New Roman" w:hAnsi="Times New Roman" w:eastAsia="宋体" w:cs="Times New Roman"/>
      <w:szCs w:val="24"/>
    </w:rPr>
  </w:style>
  <w:style w:type="character" w:customStyle="1" w:styleId="33">
    <w:name w:val="标题 3 Char"/>
    <w:basedOn w:val="16"/>
    <w:link w:val="5"/>
    <w:qFormat/>
    <w:uiPriority w:val="9"/>
    <w:rPr>
      <w:rFonts w:ascii="Times New Roman" w:hAnsi="Times New Roman" w:eastAsia="宋体" w:cs="Times New Roman"/>
      <w:b/>
      <w:bCs/>
      <w:sz w:val="32"/>
      <w:szCs w:val="32"/>
    </w:rPr>
  </w:style>
  <w:style w:type="character" w:customStyle="1" w:styleId="34">
    <w:name w:val="批注框文本 Char"/>
    <w:basedOn w:val="16"/>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AEAFA-8F6F-49BE-A2B1-EAD93F571BB9}">
  <ds:schemaRefs/>
</ds:datastoreItem>
</file>

<file path=docProps/app.xml><?xml version="1.0" encoding="utf-8"?>
<Properties xmlns="http://schemas.openxmlformats.org/officeDocument/2006/extended-properties" xmlns:vt="http://schemas.openxmlformats.org/officeDocument/2006/docPropsVTypes">
  <Template>Normal</Template>
  <Pages>1</Pages>
  <Words>1421</Words>
  <Characters>8103</Characters>
  <Lines>67</Lines>
  <Paragraphs>19</Paragraphs>
  <TotalTime>2</TotalTime>
  <ScaleCrop>false</ScaleCrop>
  <LinksUpToDate>false</LinksUpToDate>
  <CharactersWithSpaces>9505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2018-08-01T07:35:00Z</cp:lastPrinted>
  <dcterms:modified xsi:type="dcterms:W3CDTF">2018-08-21T10:37:05Z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