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rPr>
      </w:pPr>
      <w:bookmarkStart w:id="0" w:name="_GoBack"/>
      <w:r>
        <w:rPr>
          <w:rFonts w:hint="eastAsia" w:ascii="方正小标宋简体" w:hAnsi="方正小标宋简体" w:eastAsia="方正小标宋简体" w:cs="方正小标宋简体"/>
          <w:spacing w:val="0"/>
          <w:sz w:val="44"/>
          <w:szCs w:val="44"/>
          <w:lang w:eastAsia="zh-CN"/>
        </w:rPr>
        <w:t>泸州市江阳区“伞里”商业街</w:t>
      </w:r>
      <w:r>
        <w:rPr>
          <w:rFonts w:hint="eastAsia" w:ascii="方正小标宋简体" w:hAnsi="方正小标宋简体" w:eastAsia="方正小标宋简体" w:cs="方正小标宋简体"/>
          <w:spacing w:val="0"/>
          <w:sz w:val="44"/>
          <w:szCs w:val="44"/>
        </w:rPr>
        <w:t>策划方案</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pacing w:val="0"/>
          <w:w w:val="100"/>
          <w:sz w:val="44"/>
          <w:szCs w:val="44"/>
          <w:lang w:eastAsia="zh-CN"/>
        </w:rPr>
      </w:pPr>
      <w:r>
        <w:rPr>
          <w:rFonts w:hint="eastAsia" w:ascii="方正小标宋简体" w:hAnsi="方正小标宋简体" w:eastAsia="方正小标宋简体" w:cs="方正小标宋简体"/>
          <w:spacing w:val="0"/>
          <w:sz w:val="44"/>
          <w:szCs w:val="44"/>
          <w:lang w:eastAsia="zh-CN"/>
        </w:rPr>
        <w:t>公开竞赛</w:t>
      </w:r>
      <w:r>
        <w:rPr>
          <w:rFonts w:hint="eastAsia" w:ascii="方正小标宋简体" w:hAnsi="方正小标宋简体" w:eastAsia="方正小标宋简体" w:cs="方正小标宋简体"/>
          <w:spacing w:val="0"/>
          <w:w w:val="100"/>
          <w:sz w:val="44"/>
          <w:szCs w:val="44"/>
          <w:lang w:eastAsia="zh-CN"/>
        </w:rPr>
        <w:t>报名表</w:t>
      </w:r>
    </w:p>
    <w:bookmarkEnd w:id="0"/>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280"/>
        <w:gridCol w:w="145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应征机构名称</w:t>
            </w:r>
          </w:p>
        </w:tc>
        <w:tc>
          <w:tcPr>
            <w:tcW w:w="625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统一社会信用代码</w:t>
            </w:r>
          </w:p>
        </w:tc>
        <w:tc>
          <w:tcPr>
            <w:tcW w:w="625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办公地址</w:t>
            </w:r>
          </w:p>
        </w:tc>
        <w:tc>
          <w:tcPr>
            <w:tcW w:w="625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传真号码</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电子邮箱</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联系人</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联系手机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和座机号码</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法人代表姓名</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法人代表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身份证号码</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报名时须提交的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资格、资质证明</w:t>
            </w:r>
          </w:p>
        </w:tc>
        <w:tc>
          <w:tcPr>
            <w:tcW w:w="625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1.营业执照、税务登记证、统一社会信用代码证彩色扫描件</w:t>
            </w:r>
            <w:r>
              <w:rPr>
                <w:rFonts w:hint="eastAsia" w:ascii="仿宋_GB2312" w:hAnsi="仿宋_GB2312" w:eastAsia="仿宋_GB2312" w:cs="仿宋_GB2312"/>
                <w:sz w:val="24"/>
                <w:szCs w:val="24"/>
                <w:lang w:val="en-US" w:eastAsia="zh-CN"/>
              </w:rPr>
              <w:t>（如为三证合一只需提供营业执照彩色扫描件）。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2.具有良好的商业信誉的承诺函彩色扫描件（加盖鲜章）：</w:t>
            </w:r>
            <w:r>
              <w:rPr>
                <w:rFonts w:hint="eastAsia" w:ascii="仿宋_GB2312" w:hAnsi="仿宋_GB2312" w:eastAsia="仿宋_GB2312" w:cs="仿宋_GB2312"/>
                <w:sz w:val="24"/>
                <w:szCs w:val="24"/>
                <w:lang w:val="en-US" w:eastAsia="zh-CN"/>
              </w:rPr>
              <w:t>被纳入法院、工商行政管理部门、税务部门、银行认定的失信人名单且在有效期内，或者在前三年政府采购合同履约过程中及其他经营活动履约过程中未依法履约被有关部门处理的，不能认定为具有良好的商业信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3.2016年、2017年财务报表彩色扫描件（加盖鲜章）：</w:t>
            </w:r>
            <w:r>
              <w:rPr>
                <w:rFonts w:hint="eastAsia" w:ascii="仿宋_GB2312" w:hAnsi="仿宋_GB2312" w:eastAsia="仿宋_GB2312" w:cs="仿宋_GB2312"/>
                <w:sz w:val="24"/>
                <w:szCs w:val="24"/>
                <w:lang w:val="en-US" w:eastAsia="zh-CN"/>
              </w:rPr>
              <w:t>成立不满一年的提供任意时段一个月的财务报表。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4.具有履行合同所必需的设备和专业技术能力的证明材料彩色扫描件（加盖鲜章）：</w:t>
            </w:r>
            <w:r>
              <w:rPr>
                <w:rFonts w:hint="eastAsia" w:ascii="仿宋_GB2312" w:hAnsi="仿宋_GB2312" w:eastAsia="仿宋_GB2312" w:cs="仿宋_GB2312"/>
                <w:sz w:val="24"/>
                <w:szCs w:val="24"/>
                <w:lang w:val="en-US" w:eastAsia="zh-CN"/>
              </w:rPr>
              <w:t>具有履行合同所必须的设备和专业技术能力的承诺。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5.2017年其中一个月交纳税收和社保资金的证明材料（加盖鲜章）：</w:t>
            </w:r>
            <w:r>
              <w:rPr>
                <w:rFonts w:hint="eastAsia" w:ascii="仿宋_GB2312" w:hAnsi="仿宋_GB2312" w:eastAsia="仿宋_GB2312" w:cs="仿宋_GB2312"/>
                <w:sz w:val="24"/>
                <w:szCs w:val="24"/>
                <w:lang w:val="en-US" w:eastAsia="zh-CN"/>
              </w:rPr>
              <w:t>税收提供税务部门开具的发票、网银转帐回执单或税务部门出具的已缴费证明等有效证明材料；社保资金提供社保部门开具的收据、网银转帐回执单或社保部门出具的已缴费证明等有效证明材料。依法免税或不需要缴纳社会保障资金的，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6.参加政府采购活动前三年内，在经营活动中没有重大违法记录的声明函（加盖鲜章）：</w:t>
            </w:r>
            <w:r>
              <w:rPr>
                <w:rFonts w:hint="eastAsia" w:ascii="仿宋_GB2312" w:hAnsi="仿宋_GB2312" w:eastAsia="仿宋_GB2312" w:cs="仿宋_GB2312"/>
                <w:sz w:val="24"/>
                <w:szCs w:val="24"/>
                <w:u w:val="none"/>
                <w:lang w:val="en-US" w:eastAsia="zh-CN"/>
              </w:rPr>
              <w:t>1.报名参加征集前3年内因违法经营被禁止在一定期限内参加政府采购活动，期限届满的，可以参加此次征集，但应提供相关证明材料复印件并加盖公章；2.较大数额罚款的具体金额标准以本项目行业行政主管的明文规定或四川省人民</w:t>
            </w:r>
            <w:r>
              <w:rPr>
                <w:rFonts w:hint="eastAsia" w:ascii="仿宋_GB2312" w:hAnsi="仿宋_GB2312" w:eastAsia="仿宋_GB2312" w:cs="仿宋_GB2312"/>
                <w:sz w:val="24"/>
                <w:szCs w:val="24"/>
                <w:lang w:val="en-US" w:eastAsia="zh-CN"/>
              </w:rPr>
              <w:t>政府规定的行政处罚听证标准为准。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7.近三年类似案例：</w:t>
            </w:r>
            <w:r>
              <w:rPr>
                <w:rFonts w:hint="eastAsia" w:ascii="仿宋_GB2312" w:hAnsi="仿宋_GB2312" w:eastAsia="仿宋_GB2312" w:cs="仿宋_GB2312"/>
                <w:sz w:val="24"/>
                <w:szCs w:val="24"/>
                <w:lang w:val="en-US" w:eastAsia="zh-CN"/>
              </w:rPr>
              <w:t>PPT介绍资料、签署的合同（彩色扫描件）。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仿宋_GB2312" w:hAnsi="仿宋_GB2312" w:eastAsia="仿宋_GB2312" w:cs="仿宋_GB2312"/>
                <w:b/>
                <w:bCs/>
                <w:sz w:val="24"/>
                <w:szCs w:val="24"/>
                <w:lang w:val="en-US" w:eastAsia="zh-CN"/>
              </w:rPr>
              <w:t>8.符合法律、行政法规规定的其他条件的证明材料（加盖鲜章）：</w:t>
            </w:r>
            <w:r>
              <w:rPr>
                <w:rFonts w:hint="eastAsia" w:ascii="仿宋_GB2312" w:hAnsi="仿宋_GB2312" w:eastAsia="仿宋_GB2312" w:cs="仿宋_GB2312"/>
                <w:sz w:val="24"/>
                <w:szCs w:val="24"/>
                <w:lang w:val="en-US" w:eastAsia="zh-CN"/>
              </w:rPr>
              <w:t>提供由当地人民检察院出具的投标人及其现任法定代表人、主要负责人无行贿犯罪记录的查询结果。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应征策划机构意见</w:t>
            </w:r>
          </w:p>
        </w:tc>
        <w:tc>
          <w:tcPr>
            <w:tcW w:w="6255"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仿宋_GB2312" w:hAnsi="仿宋_GB2312" w:eastAsia="仿宋_GB2312" w:cs="仿宋_GB2312"/>
                <w:b/>
                <w:bCs/>
                <w:spacing w:val="0"/>
                <w:w w:val="100"/>
                <w:sz w:val="24"/>
                <w:szCs w:val="24"/>
                <w:vertAlign w:val="baseline"/>
                <w:lang w:val="en-US" w:eastAsia="zh-CN"/>
              </w:rPr>
            </w:pPr>
            <w:r>
              <w:rPr>
                <w:rFonts w:hint="eastAsia" w:ascii="仿宋_GB2312" w:hAnsi="仿宋_GB2312" w:eastAsia="仿宋_GB2312" w:cs="仿宋_GB2312"/>
                <w:b/>
                <w:bCs/>
                <w:spacing w:val="0"/>
                <w:w w:val="100"/>
                <w:sz w:val="24"/>
                <w:szCs w:val="24"/>
                <w:vertAlign w:val="baseline"/>
                <w:lang w:val="en-US" w:eastAsia="zh-CN"/>
              </w:rPr>
              <w:t>本公司(机构)自愿参加泸州市江阳区“伞里”商业街策划方案公开竞赛，并承诺遵守竞赛公告之规定。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spacing w:val="0"/>
                <w:w w:val="100"/>
                <w:sz w:val="24"/>
                <w:szCs w:val="24"/>
                <w:vertAlign w:val="baseline"/>
                <w:lang w:val="en-US" w:eastAsia="zh-CN"/>
              </w:rPr>
            </w:pPr>
            <w:r>
              <w:rPr>
                <w:rFonts w:hint="eastAsia" w:ascii="仿宋_GB2312" w:hAnsi="仿宋_GB2312" w:eastAsia="仿宋_GB2312" w:cs="仿宋_GB2312"/>
                <w:b/>
                <w:bCs/>
                <w:spacing w:val="0"/>
                <w:w w:val="100"/>
                <w:sz w:val="24"/>
                <w:szCs w:val="24"/>
                <w:vertAlign w:val="baseline"/>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spacing w:val="0"/>
                <w:w w:val="1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spacing w:val="0"/>
                <w:w w:val="100"/>
                <w:sz w:val="24"/>
                <w:szCs w:val="24"/>
                <w:vertAlign w:val="baseline"/>
                <w:lang w:val="en-US" w:eastAsia="zh-CN"/>
              </w:rPr>
            </w:pPr>
            <w:r>
              <w:rPr>
                <w:rFonts w:hint="eastAsia" w:ascii="仿宋_GB2312" w:hAnsi="仿宋_GB2312" w:eastAsia="仿宋_GB2312" w:cs="仿宋_GB2312"/>
                <w:b/>
                <w:bCs/>
                <w:spacing w:val="0"/>
                <w:w w:val="100"/>
                <w:sz w:val="24"/>
                <w:szCs w:val="24"/>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仿宋_GB2312" w:hAnsi="仿宋_GB2312" w:eastAsia="仿宋_GB2312" w:cs="仿宋_GB2312"/>
                <w:b/>
                <w:bCs/>
                <w:spacing w:val="0"/>
                <w:w w:val="100"/>
                <w:sz w:val="24"/>
                <w:szCs w:val="24"/>
                <w:vertAlign w:val="baseline"/>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24"/>
                <w:szCs w:val="24"/>
                <w:vertAlign w:val="baseline"/>
                <w:lang w:val="en-US" w:eastAsia="zh-CN"/>
              </w:rPr>
            </w:pPr>
            <w:r>
              <w:rPr>
                <w:rFonts w:hint="eastAsia" w:ascii="方正小标宋简体" w:hAnsi="方正小标宋简体" w:eastAsia="方正小标宋简体" w:cs="方正小标宋简体"/>
                <w:spacing w:val="0"/>
                <w:w w:val="100"/>
                <w:sz w:val="24"/>
                <w:szCs w:val="24"/>
                <w:vertAlign w:val="baseline"/>
                <w:lang w:val="en-US" w:eastAsia="zh-CN"/>
              </w:rPr>
              <w:t>备  注</w:t>
            </w:r>
          </w:p>
        </w:tc>
        <w:tc>
          <w:tcPr>
            <w:tcW w:w="625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_GB2312" w:hAnsi="仿宋_GB2312" w:eastAsia="仿宋_GB2312" w:cs="仿宋_GB2312"/>
                <w:b/>
                <w:bCs/>
                <w:spacing w:val="0"/>
                <w:w w:val="100"/>
                <w:sz w:val="24"/>
                <w:szCs w:val="24"/>
                <w:vertAlign w:val="baseline"/>
                <w:lang w:val="en-US" w:eastAsia="zh-CN"/>
              </w:rPr>
            </w:pPr>
            <w:r>
              <w:rPr>
                <w:rFonts w:hint="eastAsia" w:ascii="仿宋_GB2312" w:hAnsi="仿宋_GB2312" w:eastAsia="仿宋_GB2312" w:cs="仿宋_GB2312"/>
                <w:sz w:val="24"/>
                <w:szCs w:val="24"/>
                <w:lang w:val="en-US" w:eastAsia="zh-CN"/>
              </w:rPr>
              <w:t>该报名表经法定代表人签字并加盖公司（机构）公章，扫描后（彩色）连同资格、资质证明的彩色扫描件，在2018年5月11日24:00前传至电子邮箱</w:t>
            </w:r>
            <w:r>
              <w:rPr>
                <w:rFonts w:hint="default" w:ascii="Times New Roman" w:hAnsi="Times New Roman" w:eastAsia="仿宋_GB2312" w:cs="Times New Roman"/>
                <w:sz w:val="24"/>
                <w:szCs w:val="24"/>
                <w:lang w:val="en-US" w:eastAsia="zh-CN"/>
              </w:rPr>
              <w:t>lzjywxb@163.com</w:t>
            </w:r>
            <w:r>
              <w:rPr>
                <w:rFonts w:hint="eastAsia" w:ascii="仿宋_GB2312" w:hAnsi="仿宋_GB2312" w:eastAsia="仿宋_GB2312" w:cs="仿宋_GB2312"/>
                <w:sz w:val="24"/>
                <w:szCs w:val="24"/>
                <w:lang w:val="en-US" w:eastAsia="zh-CN"/>
              </w:rPr>
              <w:t>，逾期不予受理报名。</w:t>
            </w: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74805"/>
    <w:rsid w:val="24E92E4C"/>
    <w:rsid w:val="35FB7538"/>
    <w:rsid w:val="38F27D93"/>
    <w:rsid w:val="527A4A48"/>
    <w:rsid w:val="59A76966"/>
    <w:rsid w:val="6C1942AC"/>
    <w:rsid w:val="70264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2018-05-08T09:28:00Z</cp:lastPrinted>
  <dcterms:modified xsi:type="dcterms:W3CDTF">2018-05-09T15:37:43Z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