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9157E9">
      <w:pPr>
        <w:spacing w:line="360" w:lineRule="auto"/>
        <w:jc w:val="center"/>
        <w:rPr>
          <w:rFonts w:hint="default"/>
          <w:b/>
          <w:color w:val="auto"/>
          <w:sz w:val="32"/>
          <w:szCs w:val="32"/>
          <w:highlight w:val="none"/>
          <w:lang w:val="en-US"/>
        </w:rPr>
      </w:pPr>
      <w:r>
        <w:rPr>
          <w:rFonts w:hint="eastAsia"/>
          <w:b/>
          <w:color w:val="auto"/>
          <w:sz w:val="32"/>
          <w:szCs w:val="32"/>
          <w:highlight w:val="none"/>
        </w:rPr>
        <w:t>采购编号：</w:t>
      </w:r>
      <w:r>
        <w:rPr>
          <w:rFonts w:hint="eastAsia" w:cs="Times New Roman"/>
          <w:b/>
          <w:color w:val="auto"/>
          <w:sz w:val="32"/>
          <w:szCs w:val="32"/>
          <w:highlight w:val="none"/>
          <w:lang w:val="en-US" w:eastAsia="zh-CN"/>
        </w:rPr>
        <w:t>CZJC[2026]023号</w:t>
      </w:r>
    </w:p>
    <w:p w14:paraId="414E1051">
      <w:pPr>
        <w:jc w:val="both"/>
        <w:rPr>
          <w:rFonts w:hint="eastAsia" w:ascii="宋体"/>
          <w:b/>
          <w:color w:val="auto"/>
          <w:sz w:val="52"/>
          <w:szCs w:val="52"/>
          <w:highlight w:val="none"/>
        </w:rPr>
      </w:pPr>
    </w:p>
    <w:p w14:paraId="11EF65E8">
      <w:pPr>
        <w:pStyle w:val="6"/>
        <w:spacing w:line="360" w:lineRule="auto"/>
        <w:jc w:val="center"/>
        <w:rPr>
          <w:rFonts w:hint="eastAsia" w:ascii="Times New Roman" w:hAnsi="Times New Roman" w:eastAsia="宋体" w:cs="Times New Roman"/>
          <w:b/>
          <w:color w:val="auto"/>
          <w:kern w:val="2"/>
          <w:sz w:val="48"/>
          <w:szCs w:val="48"/>
          <w:highlight w:val="none"/>
          <w:lang w:val="en-US" w:eastAsia="zh-CN" w:bidi="ar-SA"/>
        </w:rPr>
      </w:pPr>
      <w:r>
        <w:rPr>
          <w:rFonts w:hint="eastAsia" w:ascii="Times New Roman" w:hAnsi="Times New Roman" w:eastAsia="宋体" w:cs="Times New Roman"/>
          <w:b/>
          <w:color w:val="auto"/>
          <w:kern w:val="2"/>
          <w:sz w:val="48"/>
          <w:szCs w:val="48"/>
          <w:highlight w:val="none"/>
          <w:lang w:val="en-US" w:eastAsia="zh-CN" w:bidi="ar-SA"/>
        </w:rPr>
        <w:t>江阳区电动自行车充电设施建设项目智慧消防监控系统设备及网络服务采购</w:t>
      </w:r>
    </w:p>
    <w:p w14:paraId="0315FB91">
      <w:pPr>
        <w:spacing w:line="360" w:lineRule="auto"/>
        <w:rPr>
          <w:rFonts w:hint="eastAsia"/>
          <w:color w:val="auto"/>
          <w:highlight w:val="none"/>
        </w:rPr>
      </w:pPr>
    </w:p>
    <w:p w14:paraId="7DF68686">
      <w:pPr>
        <w:pStyle w:val="19"/>
        <w:rPr>
          <w:rFonts w:hint="eastAsia"/>
        </w:rPr>
      </w:pPr>
    </w:p>
    <w:p w14:paraId="110CF3F3">
      <w:pPr>
        <w:pStyle w:val="19"/>
        <w:rPr>
          <w:rFonts w:hint="eastAsia"/>
        </w:rPr>
      </w:pPr>
    </w:p>
    <w:p w14:paraId="34B83398">
      <w:pPr>
        <w:tabs>
          <w:tab w:val="center" w:pos="4212"/>
          <w:tab w:val="left" w:pos="5891"/>
        </w:tabs>
        <w:spacing w:line="276" w:lineRule="auto"/>
        <w:jc w:val="center"/>
        <w:rPr>
          <w:rFonts w:hint="eastAsia" w:ascii="宋体" w:eastAsia="宋体"/>
          <w:b/>
          <w:color w:val="auto"/>
          <w:sz w:val="84"/>
          <w:szCs w:val="84"/>
          <w:highlight w:val="none"/>
          <w:lang w:eastAsia="zh-CN"/>
        </w:rPr>
      </w:pPr>
      <w:r>
        <w:rPr>
          <w:rFonts w:hint="eastAsia" w:ascii="宋体"/>
          <w:b/>
          <w:color w:val="auto"/>
          <w:sz w:val="84"/>
          <w:szCs w:val="84"/>
          <w:highlight w:val="none"/>
          <w:lang w:val="en-US" w:eastAsia="zh-CN"/>
        </w:rPr>
        <w:t>比</w:t>
      </w:r>
    </w:p>
    <w:p w14:paraId="6D3CBD2E">
      <w:pPr>
        <w:spacing w:line="276" w:lineRule="auto"/>
        <w:jc w:val="center"/>
        <w:rPr>
          <w:rFonts w:hint="eastAsia" w:eastAsia="宋体"/>
          <w:b/>
          <w:color w:val="auto"/>
          <w:sz w:val="84"/>
          <w:szCs w:val="84"/>
          <w:highlight w:val="none"/>
          <w:lang w:eastAsia="zh-CN"/>
        </w:rPr>
      </w:pPr>
      <w:r>
        <w:rPr>
          <w:rFonts w:hint="eastAsia"/>
          <w:b/>
          <w:color w:val="auto"/>
          <w:sz w:val="84"/>
          <w:szCs w:val="84"/>
          <w:highlight w:val="none"/>
          <w:lang w:val="en-US" w:eastAsia="zh-CN"/>
        </w:rPr>
        <w:t>选</w:t>
      </w:r>
    </w:p>
    <w:p w14:paraId="5ED62FD8">
      <w:pPr>
        <w:spacing w:line="276" w:lineRule="auto"/>
        <w:jc w:val="center"/>
        <w:rPr>
          <w:rFonts w:hint="eastAsia"/>
          <w:b/>
          <w:color w:val="auto"/>
          <w:sz w:val="84"/>
          <w:szCs w:val="84"/>
          <w:highlight w:val="none"/>
        </w:rPr>
      </w:pPr>
      <w:r>
        <w:rPr>
          <w:rFonts w:hint="eastAsia"/>
          <w:b/>
          <w:color w:val="auto"/>
          <w:sz w:val="84"/>
          <w:szCs w:val="84"/>
          <w:highlight w:val="none"/>
        </w:rPr>
        <w:t>文</w:t>
      </w:r>
    </w:p>
    <w:p w14:paraId="5A374042">
      <w:pPr>
        <w:spacing w:line="276" w:lineRule="auto"/>
        <w:jc w:val="center"/>
        <w:rPr>
          <w:rFonts w:hint="eastAsia"/>
          <w:b/>
          <w:color w:val="auto"/>
          <w:sz w:val="84"/>
          <w:szCs w:val="84"/>
          <w:highlight w:val="none"/>
        </w:rPr>
      </w:pPr>
      <w:r>
        <w:rPr>
          <w:rFonts w:hint="eastAsia"/>
          <w:b/>
          <w:color w:val="auto"/>
          <w:sz w:val="84"/>
          <w:szCs w:val="84"/>
          <w:highlight w:val="none"/>
        </w:rPr>
        <w:t>件</w:t>
      </w:r>
    </w:p>
    <w:p w14:paraId="7E02302A">
      <w:pPr>
        <w:spacing w:line="360" w:lineRule="auto"/>
        <w:jc w:val="center"/>
        <w:rPr>
          <w:rFonts w:hint="eastAsia"/>
          <w:b/>
          <w:color w:val="auto"/>
          <w:sz w:val="28"/>
          <w:szCs w:val="28"/>
          <w:highlight w:val="none"/>
        </w:rPr>
      </w:pPr>
    </w:p>
    <w:p w14:paraId="43CEF8D4">
      <w:pPr>
        <w:pStyle w:val="19"/>
        <w:rPr>
          <w:rFonts w:hint="eastAsia"/>
        </w:rPr>
      </w:pPr>
    </w:p>
    <w:p w14:paraId="06029402">
      <w:pPr>
        <w:spacing w:line="360" w:lineRule="auto"/>
        <w:jc w:val="center"/>
        <w:rPr>
          <w:rFonts w:hint="eastAsia"/>
          <w:b/>
          <w:color w:val="auto"/>
          <w:sz w:val="28"/>
          <w:szCs w:val="28"/>
          <w:highlight w:val="none"/>
        </w:rPr>
      </w:pPr>
    </w:p>
    <w:p w14:paraId="01A19886">
      <w:pPr>
        <w:spacing w:line="360" w:lineRule="auto"/>
        <w:jc w:val="center"/>
        <w:rPr>
          <w:b/>
          <w:color w:val="auto"/>
          <w:sz w:val="32"/>
          <w:szCs w:val="32"/>
          <w:highlight w:val="none"/>
        </w:rPr>
      </w:pPr>
      <w:r>
        <w:rPr>
          <w:b/>
          <w:color w:val="auto"/>
          <w:sz w:val="32"/>
          <w:szCs w:val="32"/>
          <w:highlight w:val="none"/>
        </w:rPr>
        <w:t>中国·四川（泸州）</w:t>
      </w:r>
    </w:p>
    <w:tbl>
      <w:tblPr>
        <w:tblStyle w:val="21"/>
        <w:tblW w:w="4855"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280"/>
        <w:gridCol w:w="5439"/>
        <w:gridCol w:w="1556"/>
      </w:tblGrid>
      <w:tr w14:paraId="7156F6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773" w:type="pct"/>
            <w:vMerge w:val="restart"/>
            <w:vAlign w:val="center"/>
          </w:tcPr>
          <w:p w14:paraId="5C92F7B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b/>
                <w:color w:val="auto"/>
                <w:sz w:val="32"/>
                <w:szCs w:val="32"/>
                <w:highlight w:val="none"/>
                <w:lang w:val="en-US" w:eastAsia="zh-CN"/>
              </w:rPr>
            </w:pPr>
          </w:p>
        </w:tc>
        <w:tc>
          <w:tcPr>
            <w:tcW w:w="3285" w:type="pct"/>
            <w:vAlign w:val="center"/>
          </w:tcPr>
          <w:p w14:paraId="6B5E34B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b/>
                <w:color w:val="auto"/>
                <w:sz w:val="32"/>
                <w:szCs w:val="32"/>
                <w:highlight w:val="none"/>
                <w:vertAlign w:val="baseline"/>
              </w:rPr>
            </w:pPr>
            <w:r>
              <w:rPr>
                <w:rFonts w:hint="eastAsia" w:ascii="Times New Roman" w:hAnsi="Times New Roman" w:eastAsia="宋体" w:cs="Times New Roman"/>
                <w:b/>
                <w:color w:val="auto"/>
                <w:sz w:val="32"/>
                <w:szCs w:val="32"/>
                <w:highlight w:val="none"/>
                <w:vertAlign w:val="baseline"/>
                <w:lang w:val="en-US" w:eastAsia="zh-CN"/>
              </w:rPr>
              <w:t>泸州盛江智慧城市信息技术有限公司</w:t>
            </w:r>
          </w:p>
        </w:tc>
        <w:tc>
          <w:tcPr>
            <w:tcW w:w="940" w:type="pct"/>
            <w:vMerge w:val="restart"/>
            <w:vAlign w:val="center"/>
          </w:tcPr>
          <w:p w14:paraId="1341A6C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b/>
                <w:color w:val="auto"/>
                <w:sz w:val="32"/>
                <w:szCs w:val="32"/>
                <w:highlight w:val="none"/>
                <w:vertAlign w:val="baseline"/>
                <w:lang w:val="en-US" w:eastAsia="zh-CN"/>
              </w:rPr>
            </w:pPr>
            <w:r>
              <w:rPr>
                <w:rFonts w:hint="eastAsia"/>
                <w:b/>
                <w:color w:val="auto"/>
                <w:sz w:val="32"/>
                <w:szCs w:val="32"/>
                <w:highlight w:val="none"/>
                <w:vertAlign w:val="baseline"/>
                <w:lang w:val="en-US" w:eastAsia="zh-CN"/>
              </w:rPr>
              <w:t>共同编制</w:t>
            </w:r>
          </w:p>
        </w:tc>
      </w:tr>
      <w:tr w14:paraId="62FE5E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773" w:type="pct"/>
            <w:vMerge w:val="continue"/>
            <w:vAlign w:val="center"/>
          </w:tcPr>
          <w:p w14:paraId="70A35F4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b/>
                <w:color w:val="auto"/>
                <w:sz w:val="32"/>
                <w:szCs w:val="32"/>
                <w:highlight w:val="none"/>
                <w:vertAlign w:val="baseline"/>
              </w:rPr>
            </w:pPr>
          </w:p>
        </w:tc>
        <w:tc>
          <w:tcPr>
            <w:tcW w:w="3285" w:type="pct"/>
            <w:vAlign w:val="center"/>
          </w:tcPr>
          <w:p w14:paraId="7D1F8E5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b/>
                <w:color w:val="auto"/>
                <w:sz w:val="32"/>
                <w:szCs w:val="32"/>
                <w:highlight w:val="none"/>
                <w:vertAlign w:val="baseline"/>
                <w:lang w:val="en-US" w:eastAsia="zh-CN"/>
              </w:rPr>
            </w:pPr>
            <w:r>
              <w:rPr>
                <w:rFonts w:hint="eastAsia"/>
                <w:b/>
                <w:color w:val="auto"/>
                <w:sz w:val="32"/>
                <w:szCs w:val="32"/>
                <w:highlight w:val="none"/>
                <w:vertAlign w:val="baseline"/>
                <w:lang w:val="en-US" w:eastAsia="zh-CN"/>
              </w:rPr>
              <w:t>泸州川正工程咨询有限公司</w:t>
            </w:r>
          </w:p>
        </w:tc>
        <w:tc>
          <w:tcPr>
            <w:tcW w:w="940" w:type="pct"/>
            <w:vMerge w:val="continue"/>
            <w:vAlign w:val="center"/>
          </w:tcPr>
          <w:p w14:paraId="4AD92EA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b/>
                <w:color w:val="auto"/>
                <w:sz w:val="32"/>
                <w:szCs w:val="32"/>
                <w:highlight w:val="none"/>
                <w:vertAlign w:val="baseline"/>
              </w:rPr>
            </w:pPr>
          </w:p>
        </w:tc>
      </w:tr>
    </w:tbl>
    <w:p w14:paraId="0A2FE937">
      <w:pPr>
        <w:spacing w:line="360" w:lineRule="auto"/>
        <w:jc w:val="center"/>
        <w:rPr>
          <w:b/>
          <w:bCs/>
          <w:color w:val="auto"/>
          <w:sz w:val="32"/>
          <w:szCs w:val="32"/>
          <w:highlight w:val="none"/>
          <w:lang w:val="zh-CN"/>
        </w:rPr>
      </w:pPr>
      <w:r>
        <w:rPr>
          <w:rFonts w:hint="eastAsia"/>
          <w:b/>
          <w:color w:val="auto"/>
          <w:sz w:val="32"/>
          <w:szCs w:val="32"/>
          <w:highlight w:val="none"/>
        </w:rPr>
        <w:t>202</w:t>
      </w:r>
      <w:r>
        <w:rPr>
          <w:rFonts w:hint="eastAsia"/>
          <w:b/>
          <w:color w:val="auto"/>
          <w:sz w:val="32"/>
          <w:szCs w:val="32"/>
          <w:highlight w:val="none"/>
          <w:lang w:val="en-US" w:eastAsia="zh-CN"/>
        </w:rPr>
        <w:t>6</w:t>
      </w:r>
      <w:r>
        <w:rPr>
          <w:rFonts w:hint="eastAsia"/>
          <w:b/>
          <w:color w:val="auto"/>
          <w:sz w:val="32"/>
          <w:szCs w:val="32"/>
          <w:highlight w:val="none"/>
        </w:rPr>
        <w:t>年</w:t>
      </w:r>
      <w:r>
        <w:rPr>
          <w:rFonts w:hint="eastAsia"/>
          <w:b/>
          <w:color w:val="auto"/>
          <w:sz w:val="32"/>
          <w:szCs w:val="32"/>
          <w:highlight w:val="none"/>
          <w:lang w:val="en-US" w:eastAsia="zh-CN"/>
        </w:rPr>
        <w:t>7</w:t>
      </w:r>
      <w:r>
        <w:rPr>
          <w:b/>
          <w:bCs/>
          <w:color w:val="auto"/>
          <w:sz w:val="32"/>
          <w:szCs w:val="32"/>
          <w:highlight w:val="none"/>
          <w:lang w:val="zh-CN"/>
        </w:rPr>
        <w:t>月</w:t>
      </w:r>
    </w:p>
    <w:p w14:paraId="4C989546">
      <w:pPr>
        <w:spacing w:line="400" w:lineRule="exact"/>
        <w:rPr>
          <w:rFonts w:hint="eastAsia" w:ascii="宋体" w:hAnsi="宋体"/>
          <w:color w:val="auto"/>
          <w:sz w:val="32"/>
          <w:highlight w:val="none"/>
        </w:rPr>
        <w:sectPr>
          <w:headerReference r:id="rId5" w:type="first"/>
          <w:footerReference r:id="rId8" w:type="first"/>
          <w:headerReference r:id="rId3" w:type="default"/>
          <w:footerReference r:id="rId6" w:type="default"/>
          <w:headerReference r:id="rId4" w:type="even"/>
          <w:footerReference r:id="rId7" w:type="even"/>
          <w:pgSz w:w="11906" w:h="16840"/>
          <w:pgMar w:top="1440" w:right="1800" w:bottom="1440" w:left="1800" w:header="851" w:footer="992" w:gutter="0"/>
          <w:pgNumType w:start="1"/>
          <w:cols w:space="720" w:num="1"/>
          <w:docGrid w:linePitch="312" w:charSpace="0"/>
        </w:sectPr>
      </w:pPr>
    </w:p>
    <w:p w14:paraId="23E9AF18">
      <w:pPr>
        <w:spacing w:line="360" w:lineRule="auto"/>
        <w:jc w:val="center"/>
        <w:outlineLvl w:val="0"/>
        <w:rPr>
          <w:rFonts w:hint="eastAsia" w:ascii="黑体" w:hAnsi="黑体" w:eastAsia="黑体"/>
          <w:color w:val="auto"/>
          <w:sz w:val="36"/>
          <w:highlight w:val="none"/>
        </w:rPr>
      </w:pPr>
      <w:bookmarkStart w:id="0" w:name="_Hlt101233737"/>
      <w:bookmarkEnd w:id="0"/>
      <w:bookmarkStart w:id="1" w:name="_Hlt101843627"/>
      <w:bookmarkEnd w:id="1"/>
      <w:bookmarkStart w:id="2" w:name="_Toc18450"/>
      <w:bookmarkStart w:id="3" w:name="_Toc91771145"/>
      <w:bookmarkStart w:id="4" w:name="_Toc25693"/>
      <w:bookmarkStart w:id="5" w:name="_Toc4111"/>
      <w:bookmarkStart w:id="6" w:name="_Toc2899"/>
      <w:r>
        <w:rPr>
          <w:rFonts w:hint="eastAsia" w:ascii="黑体" w:hAnsi="黑体" w:eastAsia="黑体"/>
          <w:color w:val="auto"/>
          <w:sz w:val="36"/>
          <w:highlight w:val="none"/>
        </w:rPr>
        <w:t>目 录</w:t>
      </w:r>
      <w:bookmarkEnd w:id="2"/>
      <w:bookmarkEnd w:id="3"/>
      <w:bookmarkEnd w:id="4"/>
      <w:bookmarkEnd w:id="5"/>
      <w:bookmarkEnd w:id="6"/>
    </w:p>
    <w:p w14:paraId="1B9ABDC6">
      <w:pPr>
        <w:pStyle w:val="15"/>
        <w:tabs>
          <w:tab w:val="right" w:leader="dot" w:pos="8306"/>
        </w:tabs>
      </w:pPr>
      <w:r>
        <w:rPr>
          <w:rFonts w:hint="default" w:ascii="Times New Roman" w:hAnsi="Times New Roman" w:eastAsia="宋体" w:cs="Times New Roman"/>
          <w:color w:val="auto"/>
          <w:kern w:val="2"/>
          <w:sz w:val="24"/>
          <w:szCs w:val="24"/>
          <w:highlight w:val="none"/>
        </w:rPr>
        <w:fldChar w:fldCharType="begin"/>
      </w:r>
      <w:r>
        <w:rPr>
          <w:rFonts w:hint="default" w:ascii="Times New Roman" w:hAnsi="Times New Roman" w:eastAsia="黑体" w:cs="Times New Roman"/>
          <w:bCs/>
          <w:sz w:val="24"/>
          <w:szCs w:val="24"/>
          <w:highlight w:val="none"/>
          <w:lang w:val="en-US" w:eastAsia="zh-CN" w:bidi="ar-SA"/>
        </w:rPr>
        <w:instrText xml:space="preserve"> </w:instrText>
      </w:r>
      <w:r>
        <w:rPr>
          <w:rFonts w:hint="default" w:ascii="Times New Roman" w:hAnsi="Times New Roman" w:eastAsia="宋体" w:cs="Times New Roman"/>
          <w:color w:val="auto"/>
          <w:kern w:val="2"/>
          <w:sz w:val="24"/>
          <w:szCs w:val="24"/>
          <w:highlight w:val="none"/>
        </w:rPr>
        <w:instrText xml:space="preserve">TOC \o "1-3" \h \u </w:instrText>
      </w:r>
      <w:r>
        <w:rPr>
          <w:rFonts w:hint="default" w:ascii="Times New Roman" w:hAnsi="Times New Roman" w:eastAsia="宋体" w:cs="Times New Roman"/>
          <w:color w:val="auto"/>
          <w:kern w:val="2"/>
          <w:sz w:val="24"/>
          <w:szCs w:val="24"/>
          <w:highlight w:val="none"/>
        </w:rPr>
        <w:fldChar w:fldCharType="separate"/>
      </w:r>
      <w:r>
        <w:rPr>
          <w:rFonts w:hint="default" w:ascii="Times New Roman" w:hAnsi="Times New Roman" w:eastAsia="宋体" w:cs="Times New Roman"/>
          <w:color w:val="auto"/>
          <w:kern w:val="2"/>
          <w:szCs w:val="24"/>
          <w:highlight w:val="none"/>
        </w:rPr>
        <w:fldChar w:fldCharType="begin"/>
      </w:r>
      <w:r>
        <w:rPr>
          <w:rFonts w:hint="default" w:ascii="Times New Roman" w:hAnsi="Times New Roman" w:eastAsia="宋体" w:cs="Times New Roman"/>
          <w:kern w:val="2"/>
          <w:szCs w:val="24"/>
          <w:highlight w:val="none"/>
        </w:rPr>
        <w:instrText xml:space="preserve"> HYPERLINK \l _Toc25693 </w:instrText>
      </w:r>
      <w:r>
        <w:rPr>
          <w:rFonts w:hint="default" w:ascii="Times New Roman" w:hAnsi="Times New Roman" w:eastAsia="宋体" w:cs="Times New Roman"/>
          <w:kern w:val="2"/>
          <w:szCs w:val="24"/>
          <w:highlight w:val="none"/>
        </w:rPr>
        <w:fldChar w:fldCharType="separate"/>
      </w:r>
      <w:r>
        <w:rPr>
          <w:rFonts w:hint="eastAsia" w:ascii="黑体" w:hAnsi="黑体" w:eastAsia="黑体" w:cs="黑体"/>
          <w:kern w:val="2"/>
          <w:szCs w:val="24"/>
          <w:highlight w:val="none"/>
          <w:lang w:val="en-US" w:eastAsia="zh-CN"/>
        </w:rPr>
        <w:t>第一章</w:t>
      </w:r>
      <w:r>
        <w:rPr>
          <w:rFonts w:hint="eastAsia" w:cs="Times New Roman"/>
          <w:kern w:val="2"/>
          <w:szCs w:val="24"/>
          <w:highlight w:val="none"/>
          <w:lang w:val="en-US" w:eastAsia="zh-CN"/>
        </w:rPr>
        <w:t xml:space="preserve"> </w:t>
      </w:r>
      <w:r>
        <w:rPr>
          <w:rFonts w:hint="eastAsia" w:ascii="黑体" w:hAnsi="黑体" w:eastAsia="黑体"/>
          <w:highlight w:val="none"/>
          <w:lang w:eastAsia="zh-CN"/>
        </w:rPr>
        <w:t>比选</w:t>
      </w:r>
      <w:r>
        <w:rPr>
          <w:rFonts w:hint="eastAsia" w:ascii="黑体" w:hAnsi="黑体" w:eastAsia="黑体"/>
          <w:highlight w:val="none"/>
        </w:rPr>
        <w:t>邀请公告</w:t>
      </w:r>
      <w:r>
        <w:tab/>
      </w:r>
      <w:r>
        <w:fldChar w:fldCharType="begin"/>
      </w:r>
      <w:r>
        <w:instrText xml:space="preserve"> PAGEREF _Toc25693 \h </w:instrText>
      </w:r>
      <w:r>
        <w:fldChar w:fldCharType="separate"/>
      </w:r>
      <w:r>
        <w:t>1</w:t>
      </w:r>
      <w:r>
        <w:fldChar w:fldCharType="end"/>
      </w:r>
      <w:r>
        <w:rPr>
          <w:rFonts w:hint="default" w:ascii="Times New Roman" w:hAnsi="Times New Roman" w:eastAsia="宋体" w:cs="Times New Roman"/>
          <w:color w:val="auto"/>
          <w:kern w:val="2"/>
          <w:szCs w:val="24"/>
          <w:highlight w:val="none"/>
        </w:rPr>
        <w:fldChar w:fldCharType="end"/>
      </w:r>
    </w:p>
    <w:p w14:paraId="7C3EB9CB">
      <w:pPr>
        <w:pStyle w:val="15"/>
        <w:tabs>
          <w:tab w:val="right" w:leader="dot" w:pos="8306"/>
        </w:tabs>
      </w:pPr>
      <w:r>
        <w:rPr>
          <w:rFonts w:hint="default" w:ascii="Times New Roman" w:hAnsi="Times New Roman" w:eastAsia="宋体" w:cs="Times New Roman"/>
          <w:color w:val="auto"/>
          <w:kern w:val="2"/>
          <w:szCs w:val="24"/>
          <w:highlight w:val="none"/>
        </w:rPr>
        <w:fldChar w:fldCharType="begin"/>
      </w:r>
      <w:r>
        <w:rPr>
          <w:rFonts w:hint="default" w:ascii="Times New Roman" w:hAnsi="Times New Roman" w:eastAsia="宋体" w:cs="Times New Roman"/>
          <w:kern w:val="2"/>
          <w:szCs w:val="24"/>
          <w:highlight w:val="none"/>
        </w:rPr>
        <w:instrText xml:space="preserve"> HYPERLINK \l _Toc23489 </w:instrText>
      </w:r>
      <w:r>
        <w:rPr>
          <w:rFonts w:hint="default" w:ascii="Times New Roman" w:hAnsi="Times New Roman" w:eastAsia="宋体" w:cs="Times New Roman"/>
          <w:kern w:val="2"/>
          <w:szCs w:val="24"/>
          <w:highlight w:val="none"/>
        </w:rPr>
        <w:fldChar w:fldCharType="separate"/>
      </w:r>
      <w:r>
        <w:rPr>
          <w:rFonts w:hint="eastAsia" w:ascii="黑体" w:hAnsi="黑体" w:eastAsia="黑体"/>
          <w:highlight w:val="none"/>
        </w:rPr>
        <w:t>第</w:t>
      </w:r>
      <w:r>
        <w:rPr>
          <w:rFonts w:hint="eastAsia" w:ascii="黑体" w:hAnsi="黑体" w:eastAsia="黑体"/>
          <w:highlight w:val="none"/>
          <w:lang w:val="en-US" w:eastAsia="zh-CN"/>
        </w:rPr>
        <w:t>二</w:t>
      </w:r>
      <w:r>
        <w:rPr>
          <w:rFonts w:hint="eastAsia" w:ascii="黑体" w:hAnsi="黑体" w:eastAsia="黑体"/>
          <w:highlight w:val="none"/>
        </w:rPr>
        <w:t xml:space="preserve">章 </w:t>
      </w:r>
      <w:r>
        <w:rPr>
          <w:rFonts w:hint="eastAsia" w:ascii="黑体" w:hAnsi="黑体" w:eastAsia="黑体"/>
          <w:highlight w:val="none"/>
          <w:lang w:eastAsia="zh-CN"/>
        </w:rPr>
        <w:t>比选</w:t>
      </w:r>
      <w:r>
        <w:rPr>
          <w:rFonts w:hint="eastAsia" w:ascii="黑体" w:hAnsi="黑体" w:eastAsia="黑体"/>
          <w:highlight w:val="none"/>
          <w:lang w:val="en-US" w:eastAsia="zh-CN"/>
        </w:rPr>
        <w:t>须知</w:t>
      </w:r>
      <w:r>
        <w:tab/>
      </w:r>
      <w:r>
        <w:rPr>
          <w:rFonts w:hint="eastAsia"/>
          <w:lang w:val="en-US" w:eastAsia="zh-CN"/>
        </w:rPr>
        <w:t>3</w:t>
      </w:r>
      <w:r>
        <w:rPr>
          <w:rFonts w:hint="default" w:ascii="Times New Roman" w:hAnsi="Times New Roman" w:eastAsia="宋体" w:cs="Times New Roman"/>
          <w:color w:val="auto"/>
          <w:kern w:val="2"/>
          <w:szCs w:val="24"/>
          <w:highlight w:val="none"/>
        </w:rPr>
        <w:fldChar w:fldCharType="end"/>
      </w:r>
    </w:p>
    <w:p w14:paraId="2660B523">
      <w:pPr>
        <w:pStyle w:val="16"/>
        <w:tabs>
          <w:tab w:val="right" w:leader="dot" w:pos="8306"/>
        </w:tabs>
      </w:pPr>
      <w:r>
        <w:rPr>
          <w:rFonts w:hint="default" w:ascii="Times New Roman" w:hAnsi="Times New Roman" w:eastAsia="宋体" w:cs="Times New Roman"/>
          <w:color w:val="auto"/>
          <w:kern w:val="2"/>
          <w:szCs w:val="24"/>
          <w:highlight w:val="none"/>
        </w:rPr>
        <w:fldChar w:fldCharType="begin"/>
      </w:r>
      <w:r>
        <w:rPr>
          <w:rFonts w:hint="default" w:ascii="Times New Roman" w:hAnsi="Times New Roman" w:eastAsia="宋体" w:cs="Times New Roman"/>
          <w:kern w:val="2"/>
          <w:szCs w:val="24"/>
          <w:highlight w:val="none"/>
        </w:rPr>
        <w:instrText xml:space="preserve"> HYPERLINK \l _Toc5980 </w:instrText>
      </w:r>
      <w:r>
        <w:rPr>
          <w:rFonts w:hint="default" w:ascii="Times New Roman" w:hAnsi="Times New Roman" w:eastAsia="宋体" w:cs="Times New Roman"/>
          <w:kern w:val="2"/>
          <w:szCs w:val="24"/>
          <w:highlight w:val="none"/>
        </w:rPr>
        <w:fldChar w:fldCharType="separate"/>
      </w:r>
      <w:r>
        <w:rPr>
          <w:rFonts w:hint="eastAsia" w:ascii="宋体" w:hAnsi="宋体"/>
          <w:highlight w:val="none"/>
        </w:rPr>
        <w:t>一、供应商须知前附表</w:t>
      </w:r>
      <w:r>
        <w:tab/>
      </w:r>
      <w:r>
        <w:fldChar w:fldCharType="begin"/>
      </w:r>
      <w:r>
        <w:instrText xml:space="preserve"> PAGEREF _Toc5980 \h </w:instrText>
      </w:r>
      <w:r>
        <w:fldChar w:fldCharType="separate"/>
      </w:r>
      <w:r>
        <w:t>3</w:t>
      </w:r>
      <w:r>
        <w:fldChar w:fldCharType="end"/>
      </w:r>
      <w:r>
        <w:rPr>
          <w:rFonts w:hint="default" w:ascii="Times New Roman" w:hAnsi="Times New Roman" w:eastAsia="宋体" w:cs="Times New Roman"/>
          <w:color w:val="auto"/>
          <w:kern w:val="2"/>
          <w:szCs w:val="24"/>
          <w:highlight w:val="none"/>
        </w:rPr>
        <w:fldChar w:fldCharType="end"/>
      </w:r>
    </w:p>
    <w:p w14:paraId="73205706">
      <w:pPr>
        <w:pStyle w:val="16"/>
        <w:tabs>
          <w:tab w:val="right" w:leader="dot" w:pos="8306"/>
        </w:tabs>
      </w:pPr>
      <w:r>
        <w:rPr>
          <w:rFonts w:hint="default" w:ascii="Times New Roman" w:hAnsi="Times New Roman" w:eastAsia="宋体" w:cs="Times New Roman"/>
          <w:color w:val="auto"/>
          <w:kern w:val="2"/>
          <w:szCs w:val="24"/>
          <w:highlight w:val="none"/>
        </w:rPr>
        <w:fldChar w:fldCharType="begin"/>
      </w:r>
      <w:r>
        <w:rPr>
          <w:rFonts w:hint="default" w:ascii="Times New Roman" w:hAnsi="Times New Roman" w:eastAsia="宋体" w:cs="Times New Roman"/>
          <w:kern w:val="2"/>
          <w:szCs w:val="24"/>
          <w:highlight w:val="none"/>
        </w:rPr>
        <w:instrText xml:space="preserve"> HYPERLINK \l _Toc20706 </w:instrText>
      </w:r>
      <w:r>
        <w:rPr>
          <w:rFonts w:hint="default" w:ascii="Times New Roman" w:hAnsi="Times New Roman" w:eastAsia="宋体" w:cs="Times New Roman"/>
          <w:kern w:val="2"/>
          <w:szCs w:val="24"/>
          <w:highlight w:val="none"/>
        </w:rPr>
        <w:fldChar w:fldCharType="separate"/>
      </w:r>
      <w:r>
        <w:rPr>
          <w:rFonts w:hint="eastAsia" w:ascii="宋体" w:hAnsi="宋体"/>
          <w:highlight w:val="none"/>
        </w:rPr>
        <w:t>二、总则</w:t>
      </w:r>
      <w: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_Toc20706 \h </w:instrText>
      </w:r>
      <w:r>
        <w:rPr>
          <w:rFonts w:ascii="Times New Roman" w:hAnsi="Times New Roman" w:eastAsia="宋体" w:cs="Times New Roman"/>
        </w:rPr>
        <w:fldChar w:fldCharType="separate"/>
      </w:r>
      <w:r>
        <w:rPr>
          <w:rFonts w:ascii="Times New Roman" w:hAnsi="Times New Roman" w:eastAsia="宋体" w:cs="Times New Roman"/>
        </w:rPr>
        <w:t>7</w:t>
      </w:r>
      <w:r>
        <w:rPr>
          <w:rFonts w:ascii="Times New Roman" w:hAnsi="Times New Roman" w:eastAsia="宋体" w:cs="Times New Roman"/>
        </w:rPr>
        <w:fldChar w:fldCharType="end"/>
      </w:r>
      <w:r>
        <w:rPr>
          <w:rFonts w:hint="default" w:ascii="Times New Roman" w:hAnsi="Times New Roman" w:eastAsia="宋体" w:cs="Times New Roman"/>
          <w:color w:val="auto"/>
          <w:kern w:val="2"/>
          <w:szCs w:val="24"/>
          <w:highlight w:val="none"/>
        </w:rPr>
        <w:fldChar w:fldCharType="end"/>
      </w:r>
    </w:p>
    <w:p w14:paraId="5B642539">
      <w:pPr>
        <w:pStyle w:val="16"/>
        <w:tabs>
          <w:tab w:val="right" w:leader="dot" w:pos="8306"/>
        </w:tabs>
      </w:pPr>
      <w:r>
        <w:rPr>
          <w:rFonts w:hint="default" w:ascii="Times New Roman" w:hAnsi="Times New Roman" w:eastAsia="宋体" w:cs="Times New Roman"/>
          <w:color w:val="auto"/>
          <w:kern w:val="2"/>
          <w:szCs w:val="24"/>
          <w:highlight w:val="none"/>
        </w:rPr>
        <w:fldChar w:fldCharType="begin"/>
      </w:r>
      <w:r>
        <w:rPr>
          <w:rFonts w:hint="default" w:ascii="Times New Roman" w:hAnsi="Times New Roman" w:eastAsia="宋体" w:cs="Times New Roman"/>
          <w:kern w:val="2"/>
          <w:szCs w:val="24"/>
          <w:highlight w:val="none"/>
        </w:rPr>
        <w:instrText xml:space="preserve"> HYPERLINK \l _Toc10815 </w:instrText>
      </w:r>
      <w:r>
        <w:rPr>
          <w:rFonts w:hint="default" w:ascii="Times New Roman" w:hAnsi="Times New Roman" w:eastAsia="宋体" w:cs="Times New Roman"/>
          <w:kern w:val="2"/>
          <w:szCs w:val="24"/>
          <w:highlight w:val="none"/>
        </w:rPr>
        <w:fldChar w:fldCharType="separate"/>
      </w:r>
      <w:r>
        <w:rPr>
          <w:rFonts w:ascii="宋体" w:hAnsi="宋体"/>
          <w:highlight w:val="none"/>
        </w:rPr>
        <w:t>三、</w:t>
      </w:r>
      <w:r>
        <w:rPr>
          <w:rFonts w:hint="eastAsia" w:ascii="宋体" w:hAnsi="宋体"/>
          <w:highlight w:val="none"/>
          <w:lang w:eastAsia="zh-CN"/>
        </w:rPr>
        <w:t>比选</w:t>
      </w:r>
      <w:r>
        <w:rPr>
          <w:rFonts w:ascii="宋体" w:hAnsi="宋体"/>
          <w:highlight w:val="none"/>
        </w:rPr>
        <w:t>文件</w:t>
      </w:r>
      <w:r>
        <w:tab/>
      </w:r>
      <w:r>
        <w:fldChar w:fldCharType="begin"/>
      </w:r>
      <w:r>
        <w:instrText xml:space="preserve"> PAGEREF _Toc10815 \h </w:instrText>
      </w:r>
      <w:r>
        <w:fldChar w:fldCharType="separate"/>
      </w:r>
      <w:r>
        <w:t>10</w:t>
      </w:r>
      <w:r>
        <w:fldChar w:fldCharType="end"/>
      </w:r>
      <w:r>
        <w:rPr>
          <w:rFonts w:hint="default" w:ascii="Times New Roman" w:hAnsi="Times New Roman" w:eastAsia="宋体" w:cs="Times New Roman"/>
          <w:color w:val="auto"/>
          <w:kern w:val="2"/>
          <w:szCs w:val="24"/>
          <w:highlight w:val="none"/>
        </w:rPr>
        <w:fldChar w:fldCharType="end"/>
      </w:r>
    </w:p>
    <w:p w14:paraId="3F18FFF8">
      <w:pPr>
        <w:pStyle w:val="16"/>
        <w:tabs>
          <w:tab w:val="right" w:leader="dot" w:pos="8306"/>
        </w:tabs>
      </w:pPr>
      <w:r>
        <w:rPr>
          <w:rFonts w:hint="default" w:ascii="Times New Roman" w:hAnsi="Times New Roman" w:eastAsia="宋体" w:cs="Times New Roman"/>
          <w:color w:val="auto"/>
          <w:kern w:val="2"/>
          <w:szCs w:val="24"/>
          <w:highlight w:val="none"/>
        </w:rPr>
        <w:fldChar w:fldCharType="begin"/>
      </w:r>
      <w:r>
        <w:rPr>
          <w:rFonts w:hint="default" w:ascii="Times New Roman" w:hAnsi="Times New Roman" w:eastAsia="宋体" w:cs="Times New Roman"/>
          <w:kern w:val="2"/>
          <w:szCs w:val="24"/>
          <w:highlight w:val="none"/>
        </w:rPr>
        <w:instrText xml:space="preserve"> HYPERLINK \l _Toc27534 </w:instrText>
      </w:r>
      <w:r>
        <w:rPr>
          <w:rFonts w:hint="default" w:ascii="Times New Roman" w:hAnsi="Times New Roman" w:eastAsia="宋体" w:cs="Times New Roman"/>
          <w:kern w:val="2"/>
          <w:szCs w:val="24"/>
          <w:highlight w:val="none"/>
        </w:rPr>
        <w:fldChar w:fldCharType="separate"/>
      </w:r>
      <w:r>
        <w:rPr>
          <w:rFonts w:ascii="宋体" w:hAnsi="宋体"/>
          <w:highlight w:val="none"/>
        </w:rPr>
        <w:t>四、</w:t>
      </w:r>
      <w:r>
        <w:rPr>
          <w:rFonts w:hint="eastAsia" w:ascii="宋体" w:hAnsi="宋体"/>
          <w:highlight w:val="none"/>
          <w:lang w:eastAsia="zh-CN"/>
        </w:rPr>
        <w:t>比选</w:t>
      </w:r>
      <w:r>
        <w:rPr>
          <w:rFonts w:ascii="宋体" w:hAnsi="宋体"/>
          <w:highlight w:val="none"/>
        </w:rPr>
        <w:t>响应文件</w:t>
      </w:r>
      <w:r>
        <w:tab/>
      </w:r>
      <w:r>
        <w:fldChar w:fldCharType="begin"/>
      </w:r>
      <w:r>
        <w:instrText xml:space="preserve"> PAGEREF _Toc27534 \h </w:instrText>
      </w:r>
      <w:r>
        <w:fldChar w:fldCharType="separate"/>
      </w:r>
      <w:r>
        <w:t>11</w:t>
      </w:r>
      <w:r>
        <w:fldChar w:fldCharType="end"/>
      </w:r>
      <w:r>
        <w:rPr>
          <w:rFonts w:hint="default" w:ascii="Times New Roman" w:hAnsi="Times New Roman" w:eastAsia="宋体" w:cs="Times New Roman"/>
          <w:color w:val="auto"/>
          <w:kern w:val="2"/>
          <w:szCs w:val="24"/>
          <w:highlight w:val="none"/>
        </w:rPr>
        <w:fldChar w:fldCharType="end"/>
      </w:r>
    </w:p>
    <w:p w14:paraId="79058C92">
      <w:pPr>
        <w:pStyle w:val="16"/>
        <w:tabs>
          <w:tab w:val="right" w:leader="dot" w:pos="8306"/>
        </w:tabs>
      </w:pPr>
      <w:r>
        <w:rPr>
          <w:rFonts w:hint="default" w:ascii="Times New Roman" w:hAnsi="Times New Roman" w:eastAsia="宋体" w:cs="Times New Roman"/>
          <w:color w:val="auto"/>
          <w:kern w:val="2"/>
          <w:szCs w:val="24"/>
          <w:highlight w:val="none"/>
        </w:rPr>
        <w:fldChar w:fldCharType="begin"/>
      </w:r>
      <w:r>
        <w:rPr>
          <w:rFonts w:hint="default" w:ascii="Times New Roman" w:hAnsi="Times New Roman" w:eastAsia="宋体" w:cs="Times New Roman"/>
          <w:kern w:val="2"/>
          <w:szCs w:val="24"/>
          <w:highlight w:val="none"/>
        </w:rPr>
        <w:instrText xml:space="preserve"> HYPERLINK \l _Toc25056 </w:instrText>
      </w:r>
      <w:r>
        <w:rPr>
          <w:rFonts w:hint="default" w:ascii="Times New Roman" w:hAnsi="Times New Roman" w:eastAsia="宋体" w:cs="Times New Roman"/>
          <w:kern w:val="2"/>
          <w:szCs w:val="24"/>
          <w:highlight w:val="none"/>
        </w:rPr>
        <w:fldChar w:fldCharType="separate"/>
      </w:r>
      <w:r>
        <w:rPr>
          <w:rFonts w:ascii="宋体" w:hAnsi="宋体"/>
          <w:highlight w:val="none"/>
        </w:rPr>
        <w:t>五、</w:t>
      </w:r>
      <w:r>
        <w:rPr>
          <w:rFonts w:hint="eastAsia" w:ascii="宋体" w:hAnsi="宋体"/>
          <w:highlight w:val="none"/>
          <w:lang w:eastAsia="zh-CN"/>
        </w:rPr>
        <w:t>比选</w:t>
      </w:r>
      <w:r>
        <w:rPr>
          <w:rFonts w:ascii="宋体" w:hAnsi="宋体"/>
          <w:highlight w:val="none"/>
        </w:rPr>
        <w:t>及评审过程</w:t>
      </w:r>
      <w:r>
        <w:tab/>
      </w:r>
      <w:r>
        <w:fldChar w:fldCharType="begin"/>
      </w:r>
      <w:r>
        <w:instrText xml:space="preserve"> PAGEREF _Toc25056 \h </w:instrText>
      </w:r>
      <w:r>
        <w:fldChar w:fldCharType="separate"/>
      </w:r>
      <w:r>
        <w:t>13</w:t>
      </w:r>
      <w:r>
        <w:fldChar w:fldCharType="end"/>
      </w:r>
      <w:r>
        <w:rPr>
          <w:rFonts w:hint="default" w:ascii="Times New Roman" w:hAnsi="Times New Roman" w:eastAsia="宋体" w:cs="Times New Roman"/>
          <w:color w:val="auto"/>
          <w:kern w:val="2"/>
          <w:szCs w:val="24"/>
          <w:highlight w:val="none"/>
        </w:rPr>
        <w:fldChar w:fldCharType="end"/>
      </w:r>
    </w:p>
    <w:p w14:paraId="6ADD44D7">
      <w:pPr>
        <w:pStyle w:val="16"/>
        <w:tabs>
          <w:tab w:val="right" w:leader="dot" w:pos="8306"/>
        </w:tabs>
      </w:pPr>
      <w:r>
        <w:rPr>
          <w:rFonts w:hint="default" w:ascii="Times New Roman" w:hAnsi="Times New Roman" w:eastAsia="宋体" w:cs="Times New Roman"/>
          <w:color w:val="auto"/>
          <w:kern w:val="2"/>
          <w:szCs w:val="24"/>
          <w:highlight w:val="none"/>
        </w:rPr>
        <w:fldChar w:fldCharType="begin"/>
      </w:r>
      <w:r>
        <w:rPr>
          <w:rFonts w:hint="default" w:ascii="Times New Roman" w:hAnsi="Times New Roman" w:eastAsia="宋体" w:cs="Times New Roman"/>
          <w:kern w:val="2"/>
          <w:szCs w:val="24"/>
          <w:highlight w:val="none"/>
        </w:rPr>
        <w:instrText xml:space="preserve"> HYPERLINK \l _Toc10462 </w:instrText>
      </w:r>
      <w:r>
        <w:rPr>
          <w:rFonts w:hint="default" w:ascii="Times New Roman" w:hAnsi="Times New Roman" w:eastAsia="宋体" w:cs="Times New Roman"/>
          <w:kern w:val="2"/>
          <w:szCs w:val="24"/>
          <w:highlight w:val="none"/>
        </w:rPr>
        <w:fldChar w:fldCharType="separate"/>
      </w:r>
      <w:r>
        <w:rPr>
          <w:rFonts w:ascii="宋体" w:hAnsi="宋体"/>
          <w:highlight w:val="none"/>
        </w:rPr>
        <w:t>六、成交事项</w:t>
      </w:r>
      <w:r>
        <w:tab/>
      </w:r>
      <w:r>
        <w:fldChar w:fldCharType="begin"/>
      </w:r>
      <w:r>
        <w:instrText xml:space="preserve"> PAGEREF _Toc10462 \h </w:instrText>
      </w:r>
      <w:r>
        <w:fldChar w:fldCharType="separate"/>
      </w:r>
      <w:r>
        <w:t>13</w:t>
      </w:r>
      <w:r>
        <w:fldChar w:fldCharType="end"/>
      </w:r>
      <w:r>
        <w:rPr>
          <w:rFonts w:hint="default" w:ascii="Times New Roman" w:hAnsi="Times New Roman" w:eastAsia="宋体" w:cs="Times New Roman"/>
          <w:color w:val="auto"/>
          <w:kern w:val="2"/>
          <w:szCs w:val="24"/>
          <w:highlight w:val="none"/>
        </w:rPr>
        <w:fldChar w:fldCharType="end"/>
      </w:r>
    </w:p>
    <w:p w14:paraId="59C38A4D">
      <w:pPr>
        <w:pStyle w:val="16"/>
        <w:tabs>
          <w:tab w:val="right" w:leader="dot" w:pos="8306"/>
        </w:tabs>
      </w:pPr>
      <w:r>
        <w:rPr>
          <w:rFonts w:hint="default" w:ascii="Times New Roman" w:hAnsi="Times New Roman" w:eastAsia="宋体" w:cs="Times New Roman"/>
          <w:color w:val="auto"/>
          <w:kern w:val="2"/>
          <w:szCs w:val="24"/>
          <w:highlight w:val="none"/>
        </w:rPr>
        <w:fldChar w:fldCharType="begin"/>
      </w:r>
      <w:r>
        <w:rPr>
          <w:rFonts w:hint="default" w:ascii="Times New Roman" w:hAnsi="Times New Roman" w:eastAsia="宋体" w:cs="Times New Roman"/>
          <w:kern w:val="2"/>
          <w:szCs w:val="24"/>
          <w:highlight w:val="none"/>
        </w:rPr>
        <w:instrText xml:space="preserve"> HYPERLINK \l _Toc3061 </w:instrText>
      </w:r>
      <w:r>
        <w:rPr>
          <w:rFonts w:hint="default" w:ascii="Times New Roman" w:hAnsi="Times New Roman" w:eastAsia="宋体" w:cs="Times New Roman"/>
          <w:kern w:val="2"/>
          <w:szCs w:val="24"/>
          <w:highlight w:val="none"/>
        </w:rPr>
        <w:fldChar w:fldCharType="separate"/>
      </w:r>
      <w:r>
        <w:rPr>
          <w:rFonts w:ascii="宋体" w:hAnsi="宋体"/>
          <w:highlight w:val="none"/>
        </w:rPr>
        <w:t>七、合同事项</w:t>
      </w:r>
      <w:r>
        <w:tab/>
      </w:r>
      <w:r>
        <w:fldChar w:fldCharType="begin"/>
      </w:r>
      <w:r>
        <w:instrText xml:space="preserve"> PAGEREF _Toc3061 \h </w:instrText>
      </w:r>
      <w:r>
        <w:fldChar w:fldCharType="separate"/>
      </w:r>
      <w:r>
        <w:t>14</w:t>
      </w:r>
      <w:r>
        <w:fldChar w:fldCharType="end"/>
      </w:r>
      <w:r>
        <w:rPr>
          <w:rFonts w:hint="default" w:ascii="Times New Roman" w:hAnsi="Times New Roman" w:eastAsia="宋体" w:cs="Times New Roman"/>
          <w:color w:val="auto"/>
          <w:kern w:val="2"/>
          <w:szCs w:val="24"/>
          <w:highlight w:val="none"/>
        </w:rPr>
        <w:fldChar w:fldCharType="end"/>
      </w:r>
    </w:p>
    <w:p w14:paraId="01FB0262">
      <w:pPr>
        <w:pStyle w:val="16"/>
        <w:tabs>
          <w:tab w:val="right" w:leader="dot" w:pos="8306"/>
        </w:tabs>
      </w:pPr>
      <w:r>
        <w:rPr>
          <w:rFonts w:hint="default" w:ascii="Times New Roman" w:hAnsi="Times New Roman" w:eastAsia="宋体" w:cs="Times New Roman"/>
          <w:color w:val="auto"/>
          <w:kern w:val="2"/>
          <w:szCs w:val="24"/>
          <w:highlight w:val="none"/>
        </w:rPr>
        <w:fldChar w:fldCharType="begin"/>
      </w:r>
      <w:r>
        <w:rPr>
          <w:rFonts w:hint="default" w:ascii="Times New Roman" w:hAnsi="Times New Roman" w:eastAsia="宋体" w:cs="Times New Roman"/>
          <w:kern w:val="2"/>
          <w:szCs w:val="24"/>
          <w:highlight w:val="none"/>
        </w:rPr>
        <w:instrText xml:space="preserve"> HYPERLINK \l _Toc22699 </w:instrText>
      </w:r>
      <w:r>
        <w:rPr>
          <w:rFonts w:hint="default" w:ascii="Times New Roman" w:hAnsi="Times New Roman" w:eastAsia="宋体" w:cs="Times New Roman"/>
          <w:kern w:val="2"/>
          <w:szCs w:val="24"/>
          <w:highlight w:val="none"/>
        </w:rPr>
        <w:fldChar w:fldCharType="separate"/>
      </w:r>
      <w:r>
        <w:rPr>
          <w:rFonts w:ascii="宋体" w:hAnsi="宋体"/>
          <w:highlight w:val="none"/>
        </w:rPr>
        <w:t>八、</w:t>
      </w:r>
      <w:r>
        <w:rPr>
          <w:rFonts w:hint="eastAsia" w:ascii="宋体" w:hAnsi="宋体"/>
          <w:highlight w:val="none"/>
          <w:lang w:eastAsia="zh-CN"/>
        </w:rPr>
        <w:t>比选</w:t>
      </w:r>
      <w:r>
        <w:rPr>
          <w:rFonts w:ascii="宋体" w:hAnsi="宋体"/>
          <w:highlight w:val="none"/>
        </w:rPr>
        <w:t>纪律要求</w:t>
      </w:r>
      <w:r>
        <w:tab/>
      </w:r>
      <w:r>
        <w:fldChar w:fldCharType="begin"/>
      </w:r>
      <w:r>
        <w:instrText xml:space="preserve"> PAGEREF _Toc22699 \h </w:instrText>
      </w:r>
      <w:r>
        <w:fldChar w:fldCharType="separate"/>
      </w:r>
      <w:r>
        <w:t>16</w:t>
      </w:r>
      <w:r>
        <w:fldChar w:fldCharType="end"/>
      </w:r>
      <w:r>
        <w:rPr>
          <w:rFonts w:hint="default" w:ascii="Times New Roman" w:hAnsi="Times New Roman" w:eastAsia="宋体" w:cs="Times New Roman"/>
          <w:color w:val="auto"/>
          <w:kern w:val="2"/>
          <w:szCs w:val="24"/>
          <w:highlight w:val="none"/>
        </w:rPr>
        <w:fldChar w:fldCharType="end"/>
      </w:r>
    </w:p>
    <w:p w14:paraId="6A6CEC64">
      <w:pPr>
        <w:pStyle w:val="16"/>
        <w:tabs>
          <w:tab w:val="right" w:leader="dot" w:pos="8306"/>
        </w:tabs>
      </w:pPr>
      <w:r>
        <w:rPr>
          <w:rFonts w:hint="default" w:ascii="Times New Roman" w:hAnsi="Times New Roman" w:eastAsia="宋体" w:cs="Times New Roman"/>
          <w:color w:val="auto"/>
          <w:kern w:val="2"/>
          <w:szCs w:val="24"/>
          <w:highlight w:val="none"/>
        </w:rPr>
        <w:fldChar w:fldCharType="begin"/>
      </w:r>
      <w:r>
        <w:rPr>
          <w:rFonts w:hint="default" w:ascii="Times New Roman" w:hAnsi="Times New Roman" w:eastAsia="宋体" w:cs="Times New Roman"/>
          <w:kern w:val="2"/>
          <w:szCs w:val="24"/>
          <w:highlight w:val="none"/>
        </w:rPr>
        <w:instrText xml:space="preserve"> HYPERLINK \l _Toc30216 </w:instrText>
      </w:r>
      <w:r>
        <w:rPr>
          <w:rFonts w:hint="default" w:ascii="Times New Roman" w:hAnsi="Times New Roman" w:eastAsia="宋体" w:cs="Times New Roman"/>
          <w:kern w:val="2"/>
          <w:szCs w:val="24"/>
          <w:highlight w:val="none"/>
        </w:rPr>
        <w:fldChar w:fldCharType="separate"/>
      </w:r>
      <w:r>
        <w:rPr>
          <w:rFonts w:ascii="宋体" w:hAnsi="宋体"/>
          <w:highlight w:val="none"/>
        </w:rPr>
        <w:t>九、询问、质疑和投诉</w:t>
      </w:r>
      <w:r>
        <w:tab/>
      </w:r>
      <w:r>
        <w:fldChar w:fldCharType="begin"/>
      </w:r>
      <w:r>
        <w:instrText xml:space="preserve"> PAGEREF _Toc30216 \h </w:instrText>
      </w:r>
      <w:r>
        <w:fldChar w:fldCharType="separate"/>
      </w:r>
      <w:r>
        <w:t>16</w:t>
      </w:r>
      <w:r>
        <w:fldChar w:fldCharType="end"/>
      </w:r>
      <w:r>
        <w:rPr>
          <w:rFonts w:hint="default" w:ascii="Times New Roman" w:hAnsi="Times New Roman" w:eastAsia="宋体" w:cs="Times New Roman"/>
          <w:color w:val="auto"/>
          <w:kern w:val="2"/>
          <w:szCs w:val="24"/>
          <w:highlight w:val="none"/>
        </w:rPr>
        <w:fldChar w:fldCharType="end"/>
      </w:r>
    </w:p>
    <w:p w14:paraId="14623433">
      <w:pPr>
        <w:pStyle w:val="16"/>
        <w:tabs>
          <w:tab w:val="right" w:leader="dot" w:pos="8306"/>
        </w:tabs>
      </w:pPr>
      <w:r>
        <w:rPr>
          <w:rFonts w:hint="default" w:ascii="Times New Roman" w:hAnsi="Times New Roman" w:eastAsia="宋体" w:cs="Times New Roman"/>
          <w:color w:val="auto"/>
          <w:kern w:val="2"/>
          <w:szCs w:val="24"/>
          <w:highlight w:val="none"/>
        </w:rPr>
        <w:fldChar w:fldCharType="begin"/>
      </w:r>
      <w:r>
        <w:rPr>
          <w:rFonts w:hint="default" w:ascii="Times New Roman" w:hAnsi="Times New Roman" w:eastAsia="宋体" w:cs="Times New Roman"/>
          <w:kern w:val="2"/>
          <w:szCs w:val="24"/>
          <w:highlight w:val="none"/>
        </w:rPr>
        <w:instrText xml:space="preserve"> HYPERLINK \l _Toc8995 </w:instrText>
      </w:r>
      <w:r>
        <w:rPr>
          <w:rFonts w:hint="default" w:ascii="Times New Roman" w:hAnsi="Times New Roman" w:eastAsia="宋体" w:cs="Times New Roman"/>
          <w:kern w:val="2"/>
          <w:szCs w:val="24"/>
          <w:highlight w:val="none"/>
        </w:rPr>
        <w:fldChar w:fldCharType="separate"/>
      </w:r>
      <w:r>
        <w:rPr>
          <w:rFonts w:ascii="宋体" w:hAnsi="宋体"/>
          <w:highlight w:val="none"/>
        </w:rPr>
        <w:t>十、其他</w:t>
      </w:r>
      <w:r>
        <w:tab/>
      </w:r>
      <w:r>
        <w:fldChar w:fldCharType="begin"/>
      </w:r>
      <w:r>
        <w:instrText xml:space="preserve"> PAGEREF _Toc8995 \h </w:instrText>
      </w:r>
      <w:r>
        <w:fldChar w:fldCharType="separate"/>
      </w:r>
      <w:r>
        <w:t>17</w:t>
      </w:r>
      <w:r>
        <w:fldChar w:fldCharType="end"/>
      </w:r>
      <w:r>
        <w:rPr>
          <w:rFonts w:hint="default" w:ascii="Times New Roman" w:hAnsi="Times New Roman" w:eastAsia="宋体" w:cs="Times New Roman"/>
          <w:color w:val="auto"/>
          <w:kern w:val="2"/>
          <w:szCs w:val="24"/>
          <w:highlight w:val="none"/>
        </w:rPr>
        <w:fldChar w:fldCharType="end"/>
      </w:r>
    </w:p>
    <w:p w14:paraId="20104EAE">
      <w:pPr>
        <w:pStyle w:val="15"/>
        <w:tabs>
          <w:tab w:val="right" w:leader="dot" w:pos="8306"/>
        </w:tabs>
      </w:pPr>
      <w:r>
        <w:rPr>
          <w:rFonts w:hint="default" w:ascii="Times New Roman" w:hAnsi="Times New Roman" w:eastAsia="宋体" w:cs="Times New Roman"/>
          <w:color w:val="auto"/>
          <w:kern w:val="2"/>
          <w:szCs w:val="24"/>
          <w:highlight w:val="none"/>
        </w:rPr>
        <w:fldChar w:fldCharType="begin"/>
      </w:r>
      <w:r>
        <w:rPr>
          <w:rFonts w:hint="default" w:ascii="Times New Roman" w:hAnsi="Times New Roman" w:eastAsia="宋体" w:cs="Times New Roman"/>
          <w:kern w:val="2"/>
          <w:szCs w:val="24"/>
          <w:highlight w:val="none"/>
        </w:rPr>
        <w:instrText xml:space="preserve"> HYPERLINK \l _Toc7475 </w:instrText>
      </w:r>
      <w:r>
        <w:rPr>
          <w:rFonts w:hint="default" w:ascii="Times New Roman" w:hAnsi="Times New Roman" w:eastAsia="宋体" w:cs="Times New Roman"/>
          <w:kern w:val="2"/>
          <w:szCs w:val="24"/>
          <w:highlight w:val="none"/>
        </w:rPr>
        <w:fldChar w:fldCharType="separate"/>
      </w:r>
      <w:r>
        <w:rPr>
          <w:rFonts w:hint="eastAsia" w:ascii="黑体" w:hAnsi="黑体" w:eastAsia="黑体"/>
          <w:highlight w:val="none"/>
        </w:rPr>
        <w:t>第三章 项目技术、服务及商务要求</w:t>
      </w:r>
      <w:r>
        <w:tab/>
      </w:r>
      <w:r>
        <w:fldChar w:fldCharType="begin"/>
      </w:r>
      <w:r>
        <w:instrText xml:space="preserve"> PAGEREF _Toc7475 \h </w:instrText>
      </w:r>
      <w:r>
        <w:fldChar w:fldCharType="separate"/>
      </w:r>
      <w:r>
        <w:t>18</w:t>
      </w:r>
      <w:r>
        <w:fldChar w:fldCharType="end"/>
      </w:r>
      <w:r>
        <w:rPr>
          <w:rFonts w:hint="default" w:ascii="Times New Roman" w:hAnsi="Times New Roman" w:eastAsia="宋体" w:cs="Times New Roman"/>
          <w:color w:val="auto"/>
          <w:kern w:val="2"/>
          <w:szCs w:val="24"/>
          <w:highlight w:val="none"/>
        </w:rPr>
        <w:fldChar w:fldCharType="end"/>
      </w:r>
    </w:p>
    <w:p w14:paraId="4082ABDB">
      <w:pPr>
        <w:pStyle w:val="16"/>
        <w:tabs>
          <w:tab w:val="right" w:leader="dot" w:pos="8306"/>
        </w:tabs>
      </w:pPr>
      <w:r>
        <w:rPr>
          <w:rFonts w:hint="default" w:ascii="Times New Roman" w:hAnsi="Times New Roman" w:eastAsia="宋体" w:cs="Times New Roman"/>
          <w:color w:val="auto"/>
          <w:kern w:val="2"/>
          <w:szCs w:val="24"/>
          <w:highlight w:val="none"/>
        </w:rPr>
        <w:fldChar w:fldCharType="begin"/>
      </w:r>
      <w:r>
        <w:rPr>
          <w:rFonts w:hint="default" w:ascii="Times New Roman" w:hAnsi="Times New Roman" w:eastAsia="宋体" w:cs="Times New Roman"/>
          <w:kern w:val="2"/>
          <w:szCs w:val="24"/>
          <w:highlight w:val="none"/>
        </w:rPr>
        <w:instrText xml:space="preserve"> HYPERLINK \l _Toc14349 </w:instrText>
      </w:r>
      <w:r>
        <w:rPr>
          <w:rFonts w:hint="default" w:ascii="Times New Roman" w:hAnsi="Times New Roman" w:eastAsia="宋体" w:cs="Times New Roman"/>
          <w:kern w:val="2"/>
          <w:szCs w:val="24"/>
          <w:highlight w:val="none"/>
        </w:rPr>
        <w:fldChar w:fldCharType="separate"/>
      </w:r>
      <w:r>
        <w:rPr>
          <w:rFonts w:hint="eastAsia" w:ascii="宋体" w:hAnsi="宋体"/>
          <w:highlight w:val="none"/>
        </w:rPr>
        <w:t>一、项目概况</w:t>
      </w:r>
      <w:r>
        <w:tab/>
      </w:r>
      <w:r>
        <w:fldChar w:fldCharType="begin"/>
      </w:r>
      <w:r>
        <w:instrText xml:space="preserve"> PAGEREF _Toc14349 \h </w:instrText>
      </w:r>
      <w:r>
        <w:fldChar w:fldCharType="separate"/>
      </w:r>
      <w:r>
        <w:t>18</w:t>
      </w:r>
      <w:r>
        <w:fldChar w:fldCharType="end"/>
      </w:r>
      <w:r>
        <w:rPr>
          <w:rFonts w:hint="default" w:ascii="Times New Roman" w:hAnsi="Times New Roman" w:eastAsia="宋体" w:cs="Times New Roman"/>
          <w:color w:val="auto"/>
          <w:kern w:val="2"/>
          <w:szCs w:val="24"/>
          <w:highlight w:val="none"/>
        </w:rPr>
        <w:fldChar w:fldCharType="end"/>
      </w:r>
    </w:p>
    <w:p w14:paraId="3C80938E">
      <w:pPr>
        <w:pStyle w:val="16"/>
        <w:tabs>
          <w:tab w:val="right" w:leader="dot" w:pos="8306"/>
        </w:tabs>
        <w:rPr>
          <w:rFonts w:hint="default"/>
        </w:rPr>
      </w:pPr>
      <w:r>
        <w:rPr>
          <w:rFonts w:hint="eastAsia" w:cs="Times New Roman"/>
          <w:color w:val="auto"/>
          <w:kern w:val="2"/>
          <w:szCs w:val="24"/>
          <w:highlight w:val="none"/>
          <w:lang w:val="en-US" w:eastAsia="zh-CN"/>
        </w:rPr>
        <w:t>二、技术参数要求</w:t>
      </w:r>
      <w:r>
        <w:tab/>
      </w:r>
      <w:r>
        <w:rPr>
          <w:rFonts w:hint="eastAsia"/>
          <w:lang w:val="en-US" w:eastAsia="zh-CN"/>
        </w:rPr>
        <w:t>18</w:t>
      </w:r>
    </w:p>
    <w:p w14:paraId="5641E8F2">
      <w:pPr>
        <w:pStyle w:val="16"/>
        <w:tabs>
          <w:tab w:val="right" w:leader="dot" w:pos="8306"/>
        </w:tabs>
        <w:rPr>
          <w:rFonts w:hint="eastAsia" w:eastAsia="宋体"/>
          <w:lang w:val="en-US" w:eastAsia="zh-CN"/>
        </w:rPr>
      </w:pPr>
      <w:r>
        <w:rPr>
          <w:rFonts w:hint="default" w:ascii="Times New Roman" w:hAnsi="Times New Roman" w:eastAsia="宋体" w:cs="Times New Roman"/>
          <w:color w:val="auto"/>
          <w:kern w:val="2"/>
          <w:szCs w:val="24"/>
          <w:highlight w:val="none"/>
        </w:rPr>
        <w:fldChar w:fldCharType="begin"/>
      </w:r>
      <w:r>
        <w:rPr>
          <w:rFonts w:hint="default" w:ascii="Times New Roman" w:hAnsi="Times New Roman" w:eastAsia="宋体" w:cs="Times New Roman"/>
          <w:kern w:val="2"/>
          <w:szCs w:val="24"/>
          <w:highlight w:val="none"/>
        </w:rPr>
        <w:instrText xml:space="preserve"> HYPERLINK \l _Toc25807 </w:instrText>
      </w:r>
      <w:r>
        <w:rPr>
          <w:rFonts w:hint="default" w:ascii="Times New Roman" w:hAnsi="Times New Roman" w:eastAsia="宋体" w:cs="Times New Roman"/>
          <w:kern w:val="2"/>
          <w:szCs w:val="24"/>
          <w:highlight w:val="none"/>
        </w:rPr>
        <w:fldChar w:fldCharType="separate"/>
      </w:r>
      <w:r>
        <w:rPr>
          <w:rFonts w:hint="eastAsia" w:ascii="宋体" w:hAnsi="宋体"/>
          <w:highlight w:val="none"/>
          <w:lang w:val="en-US" w:eastAsia="zh-CN"/>
        </w:rPr>
        <w:t>三</w:t>
      </w:r>
      <w:r>
        <w:rPr>
          <w:rFonts w:hint="eastAsia" w:ascii="宋体" w:hAnsi="宋体"/>
          <w:highlight w:val="none"/>
        </w:rPr>
        <w:t>、服务要求</w:t>
      </w:r>
      <w:r>
        <w:tab/>
      </w:r>
      <w:r>
        <w:rPr>
          <w:rFonts w:hint="eastAsia"/>
          <w:lang w:val="en-US" w:eastAsia="zh-CN"/>
        </w:rPr>
        <w:t>2</w:t>
      </w:r>
      <w:r>
        <w:rPr>
          <w:rFonts w:hint="default" w:ascii="Times New Roman" w:hAnsi="Times New Roman" w:eastAsia="宋体" w:cs="Times New Roman"/>
          <w:color w:val="auto"/>
          <w:kern w:val="2"/>
          <w:szCs w:val="24"/>
          <w:highlight w:val="none"/>
        </w:rPr>
        <w:fldChar w:fldCharType="end"/>
      </w:r>
      <w:r>
        <w:rPr>
          <w:rFonts w:hint="eastAsia" w:cs="Times New Roman"/>
          <w:color w:val="auto"/>
          <w:kern w:val="2"/>
          <w:szCs w:val="24"/>
          <w:highlight w:val="none"/>
          <w:lang w:val="en-US" w:eastAsia="zh-CN"/>
        </w:rPr>
        <w:t>0</w:t>
      </w:r>
    </w:p>
    <w:p w14:paraId="5D29C46A">
      <w:pPr>
        <w:pStyle w:val="16"/>
        <w:tabs>
          <w:tab w:val="right" w:leader="dot" w:pos="8306"/>
        </w:tabs>
        <w:rPr>
          <w:rFonts w:hint="eastAsia" w:eastAsia="宋体" w:cs="Times New Roman"/>
          <w:color w:val="auto"/>
          <w:kern w:val="2"/>
          <w:szCs w:val="24"/>
          <w:highlight w:val="none"/>
          <w:lang w:val="en-US" w:eastAsia="zh-CN"/>
        </w:rPr>
      </w:pPr>
      <w:r>
        <w:rPr>
          <w:rFonts w:hint="default" w:ascii="Times New Roman" w:hAnsi="Times New Roman" w:eastAsia="宋体" w:cs="Times New Roman"/>
          <w:color w:val="auto"/>
          <w:kern w:val="2"/>
          <w:szCs w:val="24"/>
          <w:highlight w:val="none"/>
        </w:rPr>
        <w:fldChar w:fldCharType="begin"/>
      </w:r>
      <w:r>
        <w:rPr>
          <w:rFonts w:hint="default" w:ascii="Times New Roman" w:hAnsi="Times New Roman" w:eastAsia="宋体" w:cs="Times New Roman"/>
          <w:kern w:val="2"/>
          <w:szCs w:val="24"/>
          <w:highlight w:val="none"/>
        </w:rPr>
        <w:instrText xml:space="preserve"> HYPERLINK \l _Toc23886 </w:instrText>
      </w:r>
      <w:r>
        <w:rPr>
          <w:rFonts w:hint="default" w:ascii="Times New Roman" w:hAnsi="Times New Roman" w:eastAsia="宋体" w:cs="Times New Roman"/>
          <w:kern w:val="2"/>
          <w:szCs w:val="24"/>
          <w:highlight w:val="none"/>
        </w:rPr>
        <w:fldChar w:fldCharType="separate"/>
      </w:r>
      <w:r>
        <w:rPr>
          <w:rFonts w:hint="eastAsia" w:ascii="宋体" w:hAnsi="宋体"/>
          <w:highlight w:val="none"/>
          <w:lang w:val="en-US" w:eastAsia="zh-CN"/>
        </w:rPr>
        <w:t>四</w:t>
      </w:r>
      <w:r>
        <w:rPr>
          <w:rFonts w:hint="eastAsia" w:ascii="宋体" w:hAnsi="宋体"/>
          <w:highlight w:val="none"/>
        </w:rPr>
        <w:t>、商务要求</w:t>
      </w:r>
      <w:r>
        <w:tab/>
      </w:r>
      <w:r>
        <w:rPr>
          <w:rFonts w:hint="eastAsia"/>
          <w:lang w:val="en-US" w:eastAsia="zh-CN"/>
        </w:rPr>
        <w:t>2</w:t>
      </w:r>
      <w:r>
        <w:rPr>
          <w:rFonts w:hint="default" w:ascii="Times New Roman" w:hAnsi="Times New Roman" w:eastAsia="宋体" w:cs="Times New Roman"/>
          <w:color w:val="auto"/>
          <w:kern w:val="2"/>
          <w:szCs w:val="24"/>
          <w:highlight w:val="none"/>
        </w:rPr>
        <w:fldChar w:fldCharType="end"/>
      </w:r>
      <w:r>
        <w:rPr>
          <w:rFonts w:hint="eastAsia" w:cs="Times New Roman"/>
          <w:color w:val="auto"/>
          <w:kern w:val="2"/>
          <w:szCs w:val="24"/>
          <w:highlight w:val="none"/>
          <w:lang w:val="en-US" w:eastAsia="zh-CN"/>
        </w:rPr>
        <w:t>1</w:t>
      </w:r>
    </w:p>
    <w:p w14:paraId="5F377894">
      <w:pPr>
        <w:pStyle w:val="16"/>
        <w:tabs>
          <w:tab w:val="right" w:leader="dot" w:pos="8306"/>
        </w:tabs>
        <w:rPr>
          <w:rFonts w:hint="default"/>
          <w:lang w:val="en-US" w:eastAsia="zh-CN"/>
        </w:rPr>
      </w:pPr>
      <w:r>
        <w:rPr>
          <w:rFonts w:hint="default" w:ascii="Times New Roman" w:hAnsi="Times New Roman" w:eastAsia="宋体" w:cs="Times New Roman"/>
          <w:color w:val="auto"/>
          <w:kern w:val="2"/>
          <w:szCs w:val="24"/>
          <w:highlight w:val="none"/>
        </w:rPr>
        <w:fldChar w:fldCharType="begin"/>
      </w:r>
      <w:r>
        <w:rPr>
          <w:rFonts w:hint="default" w:ascii="Times New Roman" w:hAnsi="Times New Roman" w:eastAsia="宋体" w:cs="Times New Roman"/>
          <w:kern w:val="2"/>
          <w:szCs w:val="24"/>
          <w:highlight w:val="none"/>
        </w:rPr>
        <w:instrText xml:space="preserve"> HYPERLINK \l _Toc23886 </w:instrText>
      </w:r>
      <w:r>
        <w:rPr>
          <w:rFonts w:hint="default" w:ascii="Times New Roman" w:hAnsi="Times New Roman" w:eastAsia="宋体" w:cs="Times New Roman"/>
          <w:kern w:val="2"/>
          <w:szCs w:val="24"/>
          <w:highlight w:val="none"/>
        </w:rPr>
        <w:fldChar w:fldCharType="separate"/>
      </w:r>
      <w:r>
        <w:rPr>
          <w:rFonts w:hint="eastAsia" w:ascii="宋体" w:hAnsi="宋体"/>
          <w:highlight w:val="none"/>
          <w:lang w:val="en-US" w:eastAsia="zh-CN"/>
        </w:rPr>
        <w:t>五</w:t>
      </w:r>
      <w:r>
        <w:rPr>
          <w:rFonts w:hint="eastAsia" w:ascii="宋体" w:hAnsi="宋体"/>
          <w:highlight w:val="none"/>
        </w:rPr>
        <w:t>、</w:t>
      </w:r>
      <w:r>
        <w:rPr>
          <w:rFonts w:hint="eastAsia" w:ascii="宋体" w:hAnsi="宋体"/>
          <w:highlight w:val="none"/>
          <w:lang w:val="en-US" w:eastAsia="zh-CN"/>
        </w:rPr>
        <w:t>验收</w:t>
      </w:r>
      <w:r>
        <w:rPr>
          <w:rFonts w:hint="eastAsia" w:ascii="宋体" w:hAnsi="宋体"/>
          <w:highlight w:val="none"/>
        </w:rPr>
        <w:t>要求</w:t>
      </w:r>
      <w:r>
        <w:tab/>
      </w:r>
      <w:r>
        <w:rPr>
          <w:rFonts w:hint="eastAsia"/>
          <w:lang w:val="en-US" w:eastAsia="zh-CN"/>
        </w:rPr>
        <w:t>2</w:t>
      </w:r>
      <w:r>
        <w:rPr>
          <w:rFonts w:hint="default" w:ascii="Times New Roman" w:hAnsi="Times New Roman" w:eastAsia="宋体" w:cs="Times New Roman"/>
          <w:color w:val="auto"/>
          <w:kern w:val="2"/>
          <w:szCs w:val="24"/>
          <w:highlight w:val="none"/>
        </w:rPr>
        <w:fldChar w:fldCharType="end"/>
      </w:r>
      <w:r>
        <w:rPr>
          <w:rFonts w:hint="eastAsia" w:cs="Times New Roman"/>
          <w:color w:val="auto"/>
          <w:kern w:val="2"/>
          <w:szCs w:val="24"/>
          <w:highlight w:val="none"/>
          <w:lang w:val="en-US" w:eastAsia="zh-CN"/>
        </w:rPr>
        <w:t>1</w:t>
      </w:r>
    </w:p>
    <w:p w14:paraId="09BC0EE0">
      <w:pPr>
        <w:pStyle w:val="15"/>
        <w:tabs>
          <w:tab w:val="right" w:leader="dot" w:pos="8306"/>
        </w:tabs>
        <w:rPr>
          <w:rFonts w:hint="eastAsia" w:eastAsia="宋体"/>
          <w:lang w:val="en-US" w:eastAsia="zh-CN"/>
        </w:rPr>
      </w:pPr>
      <w:r>
        <w:rPr>
          <w:rFonts w:hint="default" w:ascii="Times New Roman" w:hAnsi="Times New Roman" w:eastAsia="宋体" w:cs="Times New Roman"/>
          <w:color w:val="auto"/>
          <w:kern w:val="2"/>
          <w:szCs w:val="24"/>
          <w:highlight w:val="none"/>
        </w:rPr>
        <w:fldChar w:fldCharType="begin"/>
      </w:r>
      <w:r>
        <w:rPr>
          <w:rFonts w:hint="default" w:ascii="Times New Roman" w:hAnsi="Times New Roman" w:eastAsia="宋体" w:cs="Times New Roman"/>
          <w:kern w:val="2"/>
          <w:szCs w:val="24"/>
          <w:highlight w:val="none"/>
        </w:rPr>
        <w:instrText xml:space="preserve"> HYPERLINK \l _Toc21356 </w:instrText>
      </w:r>
      <w:r>
        <w:rPr>
          <w:rFonts w:hint="default" w:ascii="Times New Roman" w:hAnsi="Times New Roman" w:eastAsia="宋体" w:cs="Times New Roman"/>
          <w:kern w:val="2"/>
          <w:szCs w:val="24"/>
          <w:highlight w:val="none"/>
        </w:rPr>
        <w:fldChar w:fldCharType="separate"/>
      </w:r>
      <w:r>
        <w:rPr>
          <w:rFonts w:hint="eastAsia" w:ascii="黑体" w:hAnsi="黑体" w:eastAsia="黑体"/>
          <w:highlight w:val="none"/>
        </w:rPr>
        <w:t>第四章 响应文件格式</w:t>
      </w:r>
      <w:r>
        <w:tab/>
      </w:r>
      <w:r>
        <w:rPr>
          <w:rFonts w:hint="eastAsia"/>
          <w:lang w:val="en-US" w:eastAsia="zh-CN"/>
        </w:rPr>
        <w:t>2</w:t>
      </w:r>
      <w:r>
        <w:rPr>
          <w:rFonts w:hint="default" w:ascii="Times New Roman" w:hAnsi="Times New Roman" w:eastAsia="宋体" w:cs="Times New Roman"/>
          <w:color w:val="auto"/>
          <w:kern w:val="2"/>
          <w:szCs w:val="24"/>
          <w:highlight w:val="none"/>
        </w:rPr>
        <w:fldChar w:fldCharType="end"/>
      </w:r>
      <w:r>
        <w:rPr>
          <w:rFonts w:hint="eastAsia" w:cs="Times New Roman"/>
          <w:color w:val="auto"/>
          <w:kern w:val="2"/>
          <w:szCs w:val="24"/>
          <w:highlight w:val="none"/>
          <w:lang w:val="en-US" w:eastAsia="zh-CN"/>
        </w:rPr>
        <w:t>3</w:t>
      </w:r>
    </w:p>
    <w:p w14:paraId="5FFAAD05">
      <w:pPr>
        <w:pStyle w:val="16"/>
        <w:tabs>
          <w:tab w:val="right" w:leader="dot" w:pos="8306"/>
        </w:tabs>
      </w:pPr>
      <w:r>
        <w:rPr>
          <w:rFonts w:hint="default" w:ascii="Times New Roman" w:hAnsi="Times New Roman" w:eastAsia="宋体" w:cs="Times New Roman"/>
          <w:color w:val="auto"/>
          <w:kern w:val="2"/>
          <w:szCs w:val="24"/>
          <w:highlight w:val="none"/>
        </w:rPr>
        <w:fldChar w:fldCharType="begin"/>
      </w:r>
      <w:r>
        <w:rPr>
          <w:rFonts w:hint="default" w:ascii="Times New Roman" w:hAnsi="Times New Roman" w:eastAsia="宋体" w:cs="Times New Roman"/>
          <w:kern w:val="2"/>
          <w:szCs w:val="24"/>
          <w:highlight w:val="none"/>
        </w:rPr>
        <w:instrText xml:space="preserve"> HYPERLINK \l _Toc32363 </w:instrText>
      </w:r>
      <w:r>
        <w:rPr>
          <w:rFonts w:hint="default" w:ascii="Times New Roman" w:hAnsi="Times New Roman" w:eastAsia="宋体" w:cs="Times New Roman"/>
          <w:kern w:val="2"/>
          <w:szCs w:val="24"/>
          <w:highlight w:val="none"/>
        </w:rPr>
        <w:fldChar w:fldCharType="separate"/>
      </w:r>
      <w:r>
        <w:rPr>
          <w:rFonts w:hint="eastAsia" w:ascii="宋体" w:hAnsi="宋体" w:eastAsia="宋体" w:cs="Times New Roman"/>
          <w:highlight w:val="none"/>
        </w:rPr>
        <w:t>一、报价函</w:t>
      </w:r>
      <w:r>
        <w:tab/>
      </w:r>
      <w:r>
        <w:fldChar w:fldCharType="begin"/>
      </w:r>
      <w:r>
        <w:instrText xml:space="preserve"> PAGEREF _Toc32363 \h </w:instrText>
      </w:r>
      <w:r>
        <w:fldChar w:fldCharType="separate"/>
      </w:r>
      <w:r>
        <w:t>25</w:t>
      </w:r>
      <w:r>
        <w:fldChar w:fldCharType="end"/>
      </w:r>
      <w:r>
        <w:rPr>
          <w:rFonts w:hint="default" w:ascii="Times New Roman" w:hAnsi="Times New Roman" w:eastAsia="宋体" w:cs="Times New Roman"/>
          <w:color w:val="auto"/>
          <w:kern w:val="2"/>
          <w:szCs w:val="24"/>
          <w:highlight w:val="none"/>
        </w:rPr>
        <w:fldChar w:fldCharType="end"/>
      </w:r>
    </w:p>
    <w:p w14:paraId="3DE2994A">
      <w:pPr>
        <w:pStyle w:val="16"/>
        <w:tabs>
          <w:tab w:val="right" w:leader="dot" w:pos="8306"/>
        </w:tabs>
      </w:pPr>
      <w:r>
        <w:rPr>
          <w:rFonts w:hint="default" w:ascii="Times New Roman" w:hAnsi="Times New Roman" w:eastAsia="宋体" w:cs="Times New Roman"/>
          <w:color w:val="auto"/>
          <w:kern w:val="2"/>
          <w:szCs w:val="24"/>
          <w:highlight w:val="none"/>
        </w:rPr>
        <w:fldChar w:fldCharType="begin"/>
      </w:r>
      <w:r>
        <w:rPr>
          <w:rFonts w:hint="default" w:ascii="Times New Roman" w:hAnsi="Times New Roman" w:eastAsia="宋体" w:cs="Times New Roman"/>
          <w:kern w:val="2"/>
          <w:szCs w:val="24"/>
          <w:highlight w:val="none"/>
        </w:rPr>
        <w:instrText xml:space="preserve"> HYPERLINK \l _Toc4311 </w:instrText>
      </w:r>
      <w:r>
        <w:rPr>
          <w:rFonts w:hint="default" w:ascii="Times New Roman" w:hAnsi="Times New Roman" w:eastAsia="宋体" w:cs="Times New Roman"/>
          <w:kern w:val="2"/>
          <w:szCs w:val="24"/>
          <w:highlight w:val="none"/>
        </w:rPr>
        <w:fldChar w:fldCharType="separate"/>
      </w:r>
      <w:r>
        <w:rPr>
          <w:rFonts w:hint="eastAsia" w:ascii="宋体" w:hAnsi="宋体" w:eastAsia="宋体" w:cs="Times New Roman"/>
          <w:highlight w:val="none"/>
        </w:rPr>
        <w:t>二、资格证明材料</w:t>
      </w:r>
      <w:r>
        <w:tab/>
      </w:r>
      <w:r>
        <w:fldChar w:fldCharType="begin"/>
      </w:r>
      <w:r>
        <w:instrText xml:space="preserve"> PAGEREF _Toc4311 \h </w:instrText>
      </w:r>
      <w:r>
        <w:fldChar w:fldCharType="separate"/>
      </w:r>
      <w:r>
        <w:t>26</w:t>
      </w:r>
      <w:r>
        <w:fldChar w:fldCharType="end"/>
      </w:r>
      <w:r>
        <w:rPr>
          <w:rFonts w:hint="default" w:ascii="Times New Roman" w:hAnsi="Times New Roman" w:eastAsia="宋体" w:cs="Times New Roman"/>
          <w:color w:val="auto"/>
          <w:kern w:val="2"/>
          <w:szCs w:val="24"/>
          <w:highlight w:val="none"/>
        </w:rPr>
        <w:fldChar w:fldCharType="end"/>
      </w:r>
    </w:p>
    <w:p w14:paraId="32872BCB">
      <w:pPr>
        <w:pStyle w:val="16"/>
        <w:tabs>
          <w:tab w:val="right" w:leader="dot" w:pos="8306"/>
        </w:tabs>
      </w:pPr>
      <w:r>
        <w:rPr>
          <w:rFonts w:hint="default" w:ascii="Times New Roman" w:hAnsi="Times New Roman" w:eastAsia="宋体" w:cs="Times New Roman"/>
          <w:color w:val="auto"/>
          <w:kern w:val="2"/>
          <w:szCs w:val="24"/>
          <w:highlight w:val="none"/>
        </w:rPr>
        <w:fldChar w:fldCharType="begin"/>
      </w:r>
      <w:r>
        <w:rPr>
          <w:rFonts w:hint="default" w:ascii="Times New Roman" w:hAnsi="Times New Roman" w:eastAsia="宋体" w:cs="Times New Roman"/>
          <w:kern w:val="2"/>
          <w:szCs w:val="24"/>
          <w:highlight w:val="none"/>
        </w:rPr>
        <w:instrText xml:space="preserve"> HYPERLINK \l _Toc11531 </w:instrText>
      </w:r>
      <w:r>
        <w:rPr>
          <w:rFonts w:hint="default" w:ascii="Times New Roman" w:hAnsi="Times New Roman" w:eastAsia="宋体" w:cs="Times New Roman"/>
          <w:kern w:val="2"/>
          <w:szCs w:val="24"/>
          <w:highlight w:val="none"/>
        </w:rPr>
        <w:fldChar w:fldCharType="separate"/>
      </w:r>
      <w:r>
        <w:rPr>
          <w:rFonts w:hint="eastAsia" w:ascii="宋体" w:hAnsi="宋体" w:eastAsia="宋体" w:cs="Times New Roman"/>
          <w:highlight w:val="none"/>
          <w:lang w:val="en-US" w:eastAsia="zh-CN"/>
        </w:rPr>
        <w:t>三、</w:t>
      </w:r>
      <w:r>
        <w:rPr>
          <w:rFonts w:hint="eastAsia" w:ascii="宋体" w:hAnsi="宋体" w:eastAsia="宋体" w:cs="Times New Roman"/>
          <w:highlight w:val="none"/>
        </w:rPr>
        <w:t>法定代表人</w:t>
      </w:r>
      <w:r>
        <w:rPr>
          <w:rFonts w:hint="eastAsia" w:ascii="宋体" w:hAnsi="宋体" w:eastAsia="宋体" w:cs="Times New Roman"/>
          <w:highlight w:val="none"/>
          <w:lang w:eastAsia="zh-CN"/>
        </w:rPr>
        <w:t>身份证明文件或</w:t>
      </w:r>
      <w:r>
        <w:rPr>
          <w:rFonts w:hint="eastAsia" w:ascii="宋体" w:hAnsi="宋体" w:eastAsia="宋体" w:cs="Times New Roman"/>
          <w:highlight w:val="none"/>
        </w:rPr>
        <w:t>法定代表人授权书</w:t>
      </w:r>
      <w:r>
        <w:tab/>
      </w:r>
      <w:r>
        <w:fldChar w:fldCharType="begin"/>
      </w:r>
      <w:r>
        <w:instrText xml:space="preserve"> PAGEREF _Toc11531 \h </w:instrText>
      </w:r>
      <w:r>
        <w:fldChar w:fldCharType="separate"/>
      </w:r>
      <w:r>
        <w:t>27</w:t>
      </w:r>
      <w:r>
        <w:fldChar w:fldCharType="end"/>
      </w:r>
      <w:r>
        <w:rPr>
          <w:rFonts w:hint="default" w:ascii="Times New Roman" w:hAnsi="Times New Roman" w:eastAsia="宋体" w:cs="Times New Roman"/>
          <w:color w:val="auto"/>
          <w:kern w:val="2"/>
          <w:szCs w:val="24"/>
          <w:highlight w:val="none"/>
        </w:rPr>
        <w:fldChar w:fldCharType="end"/>
      </w:r>
    </w:p>
    <w:p w14:paraId="4B287098">
      <w:pPr>
        <w:pStyle w:val="16"/>
        <w:tabs>
          <w:tab w:val="right" w:leader="dot" w:pos="8306"/>
        </w:tabs>
        <w:rPr>
          <w:rFonts w:hint="eastAsia" w:eastAsia="宋体"/>
          <w:lang w:val="en-US" w:eastAsia="zh-CN"/>
        </w:rPr>
      </w:pPr>
      <w:r>
        <w:rPr>
          <w:rFonts w:hint="default" w:ascii="Times New Roman" w:hAnsi="Times New Roman" w:eastAsia="宋体" w:cs="Times New Roman"/>
          <w:color w:val="auto"/>
          <w:kern w:val="2"/>
          <w:szCs w:val="24"/>
          <w:highlight w:val="none"/>
        </w:rPr>
        <w:fldChar w:fldCharType="begin"/>
      </w:r>
      <w:r>
        <w:rPr>
          <w:rFonts w:hint="default" w:ascii="Times New Roman" w:hAnsi="Times New Roman" w:eastAsia="宋体" w:cs="Times New Roman"/>
          <w:kern w:val="2"/>
          <w:szCs w:val="24"/>
          <w:highlight w:val="none"/>
        </w:rPr>
        <w:instrText xml:space="preserve"> HYPERLINK \l _Toc29939 </w:instrText>
      </w:r>
      <w:r>
        <w:rPr>
          <w:rFonts w:hint="default" w:ascii="Times New Roman" w:hAnsi="Times New Roman" w:eastAsia="宋体" w:cs="Times New Roman"/>
          <w:kern w:val="2"/>
          <w:szCs w:val="24"/>
          <w:highlight w:val="none"/>
        </w:rPr>
        <w:fldChar w:fldCharType="separate"/>
      </w:r>
      <w:r>
        <w:rPr>
          <w:rFonts w:hint="eastAsia" w:ascii="宋体" w:hAnsi="宋体" w:eastAsia="宋体" w:cs="Times New Roman"/>
          <w:highlight w:val="none"/>
        </w:rPr>
        <w:t>四、报价</w:t>
      </w:r>
      <w:r>
        <w:rPr>
          <w:rFonts w:hint="eastAsia" w:ascii="宋体" w:hAnsi="宋体" w:eastAsia="宋体" w:cs="Times New Roman"/>
          <w:highlight w:val="none"/>
          <w:lang w:val="en-US" w:eastAsia="zh-CN"/>
        </w:rPr>
        <w:t>一览</w:t>
      </w:r>
      <w:r>
        <w:rPr>
          <w:rFonts w:hint="eastAsia" w:ascii="宋体" w:hAnsi="宋体" w:eastAsia="宋体" w:cs="Times New Roman"/>
          <w:highlight w:val="none"/>
        </w:rPr>
        <w:t>表</w:t>
      </w:r>
      <w:r>
        <w:tab/>
      </w:r>
      <w:r>
        <w:rPr>
          <w:rFonts w:hint="eastAsia"/>
          <w:lang w:val="en-US" w:eastAsia="zh-CN"/>
        </w:rPr>
        <w:t>2</w:t>
      </w:r>
      <w:r>
        <w:rPr>
          <w:rFonts w:hint="default" w:ascii="Times New Roman" w:hAnsi="Times New Roman" w:eastAsia="宋体" w:cs="Times New Roman"/>
          <w:color w:val="auto"/>
          <w:kern w:val="2"/>
          <w:szCs w:val="24"/>
          <w:highlight w:val="none"/>
        </w:rPr>
        <w:fldChar w:fldCharType="end"/>
      </w:r>
      <w:r>
        <w:rPr>
          <w:rFonts w:hint="eastAsia" w:cs="Times New Roman"/>
          <w:color w:val="auto"/>
          <w:kern w:val="2"/>
          <w:szCs w:val="24"/>
          <w:highlight w:val="none"/>
          <w:lang w:val="en-US" w:eastAsia="zh-CN"/>
        </w:rPr>
        <w:t>8</w:t>
      </w:r>
    </w:p>
    <w:p w14:paraId="0B51E7B7">
      <w:pPr>
        <w:pStyle w:val="16"/>
        <w:tabs>
          <w:tab w:val="right" w:leader="dot" w:pos="8306"/>
        </w:tabs>
        <w:rPr>
          <w:rFonts w:hint="eastAsia" w:eastAsia="宋体"/>
          <w:lang w:val="en-US" w:eastAsia="zh-CN"/>
        </w:rPr>
      </w:pPr>
      <w:r>
        <w:rPr>
          <w:rFonts w:hint="default" w:ascii="Times New Roman" w:hAnsi="Times New Roman" w:eastAsia="宋体" w:cs="Times New Roman"/>
          <w:color w:val="auto"/>
          <w:kern w:val="2"/>
          <w:szCs w:val="24"/>
          <w:highlight w:val="none"/>
        </w:rPr>
        <w:fldChar w:fldCharType="begin"/>
      </w:r>
      <w:r>
        <w:rPr>
          <w:rFonts w:hint="default" w:ascii="Times New Roman" w:hAnsi="Times New Roman" w:eastAsia="宋体" w:cs="Times New Roman"/>
          <w:kern w:val="2"/>
          <w:szCs w:val="24"/>
          <w:highlight w:val="none"/>
        </w:rPr>
        <w:instrText xml:space="preserve"> HYPERLINK \l _Toc17117 </w:instrText>
      </w:r>
      <w:r>
        <w:rPr>
          <w:rFonts w:hint="default" w:ascii="Times New Roman" w:hAnsi="Times New Roman" w:eastAsia="宋体" w:cs="Times New Roman"/>
          <w:kern w:val="2"/>
          <w:szCs w:val="24"/>
          <w:highlight w:val="none"/>
        </w:rPr>
        <w:fldChar w:fldCharType="separate"/>
      </w:r>
      <w:r>
        <w:rPr>
          <w:rFonts w:hint="eastAsia" w:ascii="宋体" w:hAnsi="宋体" w:eastAsia="宋体" w:cs="Times New Roman"/>
          <w:highlight w:val="none"/>
          <w:lang w:val="en-US" w:eastAsia="zh-CN"/>
        </w:rPr>
        <w:t>五</w:t>
      </w:r>
      <w:r>
        <w:rPr>
          <w:rFonts w:hint="eastAsia" w:ascii="宋体" w:hAnsi="宋体" w:eastAsia="宋体" w:cs="Times New Roman"/>
          <w:highlight w:val="none"/>
        </w:rPr>
        <w:t>、承诺函</w:t>
      </w:r>
      <w:r>
        <w:tab/>
      </w:r>
      <w:r>
        <w:rPr>
          <w:rFonts w:hint="eastAsia"/>
          <w:lang w:val="en-US" w:eastAsia="zh-CN"/>
        </w:rPr>
        <w:t>3</w:t>
      </w:r>
      <w:r>
        <w:rPr>
          <w:rFonts w:hint="default" w:ascii="Times New Roman" w:hAnsi="Times New Roman" w:eastAsia="宋体" w:cs="Times New Roman"/>
          <w:color w:val="auto"/>
          <w:kern w:val="2"/>
          <w:szCs w:val="24"/>
          <w:highlight w:val="none"/>
        </w:rPr>
        <w:fldChar w:fldCharType="end"/>
      </w:r>
      <w:r>
        <w:rPr>
          <w:rFonts w:hint="eastAsia" w:cs="Times New Roman"/>
          <w:color w:val="auto"/>
          <w:kern w:val="2"/>
          <w:szCs w:val="24"/>
          <w:highlight w:val="none"/>
          <w:lang w:val="en-US" w:eastAsia="zh-CN"/>
        </w:rPr>
        <w:t>1</w:t>
      </w:r>
    </w:p>
    <w:p w14:paraId="1F74E677">
      <w:pPr>
        <w:pStyle w:val="16"/>
        <w:tabs>
          <w:tab w:val="right" w:leader="dot" w:pos="8306"/>
        </w:tabs>
        <w:rPr>
          <w:rFonts w:hint="eastAsia" w:eastAsia="宋体"/>
          <w:lang w:val="en-US" w:eastAsia="zh-CN"/>
        </w:rPr>
      </w:pPr>
      <w:r>
        <w:rPr>
          <w:rFonts w:hint="default" w:ascii="Times New Roman" w:hAnsi="Times New Roman" w:eastAsia="宋体" w:cs="Times New Roman"/>
          <w:color w:val="auto"/>
          <w:kern w:val="2"/>
          <w:szCs w:val="24"/>
          <w:highlight w:val="none"/>
        </w:rPr>
        <w:fldChar w:fldCharType="begin"/>
      </w:r>
      <w:r>
        <w:rPr>
          <w:rFonts w:hint="default" w:ascii="Times New Roman" w:hAnsi="Times New Roman" w:eastAsia="宋体" w:cs="Times New Roman"/>
          <w:kern w:val="2"/>
          <w:szCs w:val="24"/>
          <w:highlight w:val="none"/>
        </w:rPr>
        <w:instrText xml:space="preserve"> HYPERLINK \l _Toc13998 </w:instrText>
      </w:r>
      <w:r>
        <w:rPr>
          <w:rFonts w:hint="default" w:ascii="Times New Roman" w:hAnsi="Times New Roman" w:eastAsia="宋体" w:cs="Times New Roman"/>
          <w:kern w:val="2"/>
          <w:szCs w:val="24"/>
          <w:highlight w:val="none"/>
        </w:rPr>
        <w:fldChar w:fldCharType="separate"/>
      </w:r>
      <w:r>
        <w:rPr>
          <w:rFonts w:hint="eastAsia" w:ascii="宋体" w:hAnsi="宋体" w:eastAsia="宋体" w:cs="Times New Roman"/>
          <w:highlight w:val="none"/>
          <w:lang w:val="en-US" w:eastAsia="zh-CN"/>
        </w:rPr>
        <w:t>六</w:t>
      </w:r>
      <w:r>
        <w:rPr>
          <w:rFonts w:hint="eastAsia" w:ascii="宋体" w:hAnsi="宋体" w:eastAsia="宋体" w:cs="Times New Roman"/>
          <w:highlight w:val="none"/>
        </w:rPr>
        <w:t>、竞标人廉洁自律承诺书</w:t>
      </w:r>
      <w:r>
        <w:tab/>
      </w:r>
      <w:r>
        <w:rPr>
          <w:rFonts w:hint="eastAsia"/>
          <w:lang w:val="en-US" w:eastAsia="zh-CN"/>
        </w:rPr>
        <w:t>3</w:t>
      </w:r>
      <w:r>
        <w:rPr>
          <w:rFonts w:hint="default" w:ascii="Times New Roman" w:hAnsi="Times New Roman" w:eastAsia="宋体" w:cs="Times New Roman"/>
          <w:color w:val="auto"/>
          <w:kern w:val="2"/>
          <w:szCs w:val="24"/>
          <w:highlight w:val="none"/>
        </w:rPr>
        <w:fldChar w:fldCharType="end"/>
      </w:r>
      <w:r>
        <w:rPr>
          <w:rFonts w:hint="eastAsia" w:cs="Times New Roman"/>
          <w:color w:val="auto"/>
          <w:kern w:val="2"/>
          <w:szCs w:val="24"/>
          <w:highlight w:val="none"/>
          <w:lang w:val="en-US" w:eastAsia="zh-CN"/>
        </w:rPr>
        <w:t>2</w:t>
      </w:r>
    </w:p>
    <w:p w14:paraId="058FF032">
      <w:pPr>
        <w:pStyle w:val="16"/>
        <w:tabs>
          <w:tab w:val="right" w:leader="dot" w:pos="8306"/>
        </w:tabs>
        <w:rPr>
          <w:rFonts w:hint="eastAsia" w:eastAsia="宋体"/>
          <w:lang w:val="en-US" w:eastAsia="zh-CN"/>
        </w:rPr>
      </w:pPr>
      <w:r>
        <w:rPr>
          <w:rFonts w:hint="default" w:ascii="Times New Roman" w:hAnsi="Times New Roman" w:eastAsia="宋体" w:cs="Times New Roman"/>
          <w:color w:val="auto"/>
          <w:kern w:val="2"/>
          <w:szCs w:val="24"/>
          <w:highlight w:val="none"/>
        </w:rPr>
        <w:fldChar w:fldCharType="begin"/>
      </w:r>
      <w:r>
        <w:rPr>
          <w:rFonts w:hint="default" w:ascii="Times New Roman" w:hAnsi="Times New Roman" w:eastAsia="宋体" w:cs="Times New Roman"/>
          <w:kern w:val="2"/>
          <w:szCs w:val="24"/>
          <w:highlight w:val="none"/>
        </w:rPr>
        <w:instrText xml:space="preserve"> HYPERLINK \l _Toc5953 </w:instrText>
      </w:r>
      <w:r>
        <w:rPr>
          <w:rFonts w:hint="default" w:ascii="Times New Roman" w:hAnsi="Times New Roman" w:eastAsia="宋体" w:cs="Times New Roman"/>
          <w:kern w:val="2"/>
          <w:szCs w:val="24"/>
          <w:highlight w:val="none"/>
        </w:rPr>
        <w:fldChar w:fldCharType="separate"/>
      </w:r>
      <w:r>
        <w:rPr>
          <w:rFonts w:hint="eastAsia" w:ascii="宋体" w:hAnsi="宋体" w:eastAsia="宋体" w:cs="Times New Roman"/>
          <w:highlight w:val="none"/>
          <w:lang w:val="en-US" w:eastAsia="zh-CN"/>
        </w:rPr>
        <w:t>七</w:t>
      </w:r>
      <w:r>
        <w:rPr>
          <w:rFonts w:hint="eastAsia" w:ascii="宋体" w:hAnsi="宋体" w:eastAsia="宋体" w:cs="Times New Roman"/>
          <w:highlight w:val="none"/>
        </w:rPr>
        <w:t>、供应商基本情况表</w:t>
      </w:r>
      <w:r>
        <w:tab/>
      </w:r>
      <w:r>
        <w:rPr>
          <w:rFonts w:hint="eastAsia"/>
          <w:lang w:val="en-US" w:eastAsia="zh-CN"/>
        </w:rPr>
        <w:t>3</w:t>
      </w:r>
      <w:r>
        <w:rPr>
          <w:rFonts w:hint="default" w:ascii="Times New Roman" w:hAnsi="Times New Roman" w:eastAsia="宋体" w:cs="Times New Roman"/>
          <w:color w:val="auto"/>
          <w:kern w:val="2"/>
          <w:szCs w:val="24"/>
          <w:highlight w:val="none"/>
        </w:rPr>
        <w:fldChar w:fldCharType="end"/>
      </w:r>
      <w:r>
        <w:rPr>
          <w:rFonts w:hint="eastAsia" w:cs="Times New Roman"/>
          <w:color w:val="auto"/>
          <w:kern w:val="2"/>
          <w:szCs w:val="24"/>
          <w:highlight w:val="none"/>
          <w:lang w:val="en-US" w:eastAsia="zh-CN"/>
        </w:rPr>
        <w:t>3</w:t>
      </w:r>
    </w:p>
    <w:p w14:paraId="154DDE37">
      <w:pPr>
        <w:pStyle w:val="16"/>
        <w:tabs>
          <w:tab w:val="right" w:leader="dot" w:pos="8306"/>
        </w:tabs>
        <w:rPr>
          <w:rFonts w:hint="eastAsia" w:eastAsia="宋体"/>
          <w:lang w:val="en-US" w:eastAsia="zh-CN"/>
        </w:rPr>
      </w:pPr>
      <w:r>
        <w:rPr>
          <w:rFonts w:hint="default" w:ascii="Times New Roman" w:hAnsi="Times New Roman" w:eastAsia="宋体" w:cs="Times New Roman"/>
          <w:color w:val="auto"/>
          <w:kern w:val="2"/>
          <w:szCs w:val="24"/>
          <w:highlight w:val="none"/>
        </w:rPr>
        <w:fldChar w:fldCharType="begin"/>
      </w:r>
      <w:r>
        <w:rPr>
          <w:rFonts w:hint="default" w:ascii="Times New Roman" w:hAnsi="Times New Roman" w:eastAsia="宋体" w:cs="Times New Roman"/>
          <w:kern w:val="2"/>
          <w:szCs w:val="24"/>
          <w:highlight w:val="none"/>
        </w:rPr>
        <w:instrText xml:space="preserve"> HYPERLINK \l _Toc865 </w:instrText>
      </w:r>
      <w:r>
        <w:rPr>
          <w:rFonts w:hint="default" w:ascii="Times New Roman" w:hAnsi="Times New Roman" w:eastAsia="宋体" w:cs="Times New Roman"/>
          <w:kern w:val="2"/>
          <w:szCs w:val="24"/>
          <w:highlight w:val="none"/>
        </w:rPr>
        <w:fldChar w:fldCharType="separate"/>
      </w:r>
      <w:r>
        <w:rPr>
          <w:rFonts w:hint="eastAsia" w:ascii="宋体" w:hAnsi="宋体" w:eastAsia="宋体" w:cs="Times New Roman"/>
          <w:highlight w:val="none"/>
          <w:lang w:val="en-US" w:eastAsia="zh-CN"/>
        </w:rPr>
        <w:t>八</w:t>
      </w:r>
      <w:r>
        <w:rPr>
          <w:rFonts w:hint="eastAsia" w:ascii="宋体" w:hAnsi="宋体" w:eastAsia="宋体" w:cs="Times New Roman"/>
          <w:highlight w:val="none"/>
        </w:rPr>
        <w:t>、供应商本项目管理、技术、服务人员情况表</w:t>
      </w:r>
      <w:r>
        <w:tab/>
      </w:r>
      <w:r>
        <w:rPr>
          <w:rFonts w:hint="eastAsia"/>
          <w:lang w:val="en-US" w:eastAsia="zh-CN"/>
        </w:rPr>
        <w:t>3</w:t>
      </w:r>
      <w:r>
        <w:rPr>
          <w:rFonts w:hint="default" w:ascii="Times New Roman" w:hAnsi="Times New Roman" w:eastAsia="宋体" w:cs="Times New Roman"/>
          <w:color w:val="auto"/>
          <w:kern w:val="2"/>
          <w:szCs w:val="24"/>
          <w:highlight w:val="none"/>
        </w:rPr>
        <w:fldChar w:fldCharType="end"/>
      </w:r>
      <w:r>
        <w:rPr>
          <w:rFonts w:hint="eastAsia" w:cs="Times New Roman"/>
          <w:color w:val="auto"/>
          <w:kern w:val="2"/>
          <w:szCs w:val="24"/>
          <w:highlight w:val="none"/>
          <w:lang w:val="en-US" w:eastAsia="zh-CN"/>
        </w:rPr>
        <w:t>4</w:t>
      </w:r>
    </w:p>
    <w:p w14:paraId="19A09F08">
      <w:pPr>
        <w:pStyle w:val="16"/>
        <w:tabs>
          <w:tab w:val="right" w:leader="dot" w:pos="8306"/>
        </w:tabs>
        <w:rPr>
          <w:rFonts w:hint="eastAsia" w:eastAsia="宋体"/>
          <w:lang w:val="en-US" w:eastAsia="zh-CN"/>
        </w:rPr>
      </w:pPr>
      <w:r>
        <w:rPr>
          <w:rFonts w:hint="default" w:ascii="Times New Roman" w:hAnsi="Times New Roman" w:eastAsia="宋体" w:cs="Times New Roman"/>
          <w:color w:val="auto"/>
          <w:kern w:val="2"/>
          <w:szCs w:val="24"/>
          <w:highlight w:val="none"/>
        </w:rPr>
        <w:fldChar w:fldCharType="begin"/>
      </w:r>
      <w:r>
        <w:rPr>
          <w:rFonts w:hint="default" w:ascii="Times New Roman" w:hAnsi="Times New Roman" w:eastAsia="宋体" w:cs="Times New Roman"/>
          <w:kern w:val="2"/>
          <w:szCs w:val="24"/>
          <w:highlight w:val="none"/>
        </w:rPr>
        <w:instrText xml:space="preserve"> HYPERLINK \l _Toc4008 </w:instrText>
      </w:r>
      <w:r>
        <w:rPr>
          <w:rFonts w:hint="default" w:ascii="Times New Roman" w:hAnsi="Times New Roman" w:eastAsia="宋体" w:cs="Times New Roman"/>
          <w:kern w:val="2"/>
          <w:szCs w:val="24"/>
          <w:highlight w:val="none"/>
        </w:rPr>
        <w:fldChar w:fldCharType="separate"/>
      </w:r>
      <w:r>
        <w:rPr>
          <w:rFonts w:hint="eastAsia" w:ascii="宋体" w:hAnsi="宋体" w:eastAsia="宋体" w:cs="Times New Roman"/>
          <w:highlight w:val="none"/>
          <w:lang w:val="en-US" w:eastAsia="zh-CN"/>
        </w:rPr>
        <w:t>九</w:t>
      </w:r>
      <w:r>
        <w:rPr>
          <w:rFonts w:hint="eastAsia" w:ascii="宋体" w:hAnsi="宋体" w:eastAsia="宋体" w:cs="Times New Roman"/>
          <w:highlight w:val="none"/>
        </w:rPr>
        <w:t>、商务、技术、服务要求应答表</w:t>
      </w:r>
      <w:r>
        <w:tab/>
      </w:r>
      <w:r>
        <w:rPr>
          <w:rFonts w:hint="eastAsia"/>
          <w:lang w:val="en-US" w:eastAsia="zh-CN"/>
        </w:rPr>
        <w:t>3</w:t>
      </w:r>
      <w:r>
        <w:rPr>
          <w:rFonts w:hint="default" w:ascii="Times New Roman" w:hAnsi="Times New Roman" w:eastAsia="宋体" w:cs="Times New Roman"/>
          <w:color w:val="auto"/>
          <w:kern w:val="2"/>
          <w:szCs w:val="24"/>
          <w:highlight w:val="none"/>
        </w:rPr>
        <w:fldChar w:fldCharType="end"/>
      </w:r>
      <w:r>
        <w:rPr>
          <w:rFonts w:hint="eastAsia" w:cs="Times New Roman"/>
          <w:color w:val="auto"/>
          <w:kern w:val="2"/>
          <w:szCs w:val="24"/>
          <w:highlight w:val="none"/>
          <w:lang w:val="en-US" w:eastAsia="zh-CN"/>
        </w:rPr>
        <w:t>5</w:t>
      </w:r>
    </w:p>
    <w:p w14:paraId="259FC53D">
      <w:pPr>
        <w:pStyle w:val="16"/>
        <w:tabs>
          <w:tab w:val="right" w:leader="dot" w:pos="8306"/>
        </w:tabs>
        <w:rPr>
          <w:rFonts w:hint="default" w:ascii="Times New Roman" w:hAnsi="Times New Roman" w:eastAsia="宋体" w:cs="Times New Roman"/>
          <w:color w:val="auto"/>
          <w:kern w:val="2"/>
          <w:szCs w:val="24"/>
          <w:highlight w:val="none"/>
          <w:lang w:val="en-US" w:eastAsia="zh-CN"/>
        </w:rPr>
      </w:pPr>
      <w:r>
        <w:rPr>
          <w:rFonts w:hint="eastAsia" w:cs="Times New Roman"/>
          <w:color w:val="auto"/>
          <w:kern w:val="2"/>
          <w:szCs w:val="24"/>
          <w:highlight w:val="none"/>
          <w:lang w:val="en-US" w:eastAsia="zh-CN"/>
        </w:rPr>
        <w:t>十、报价产品技术参数表</w:t>
      </w:r>
      <w:r>
        <w:tab/>
      </w:r>
      <w:r>
        <w:rPr>
          <w:rFonts w:hint="eastAsia"/>
          <w:lang w:val="en-US" w:eastAsia="zh-CN"/>
        </w:rPr>
        <w:t>36</w:t>
      </w:r>
    </w:p>
    <w:p w14:paraId="61BE4E3E">
      <w:pPr>
        <w:pStyle w:val="16"/>
        <w:tabs>
          <w:tab w:val="right" w:leader="dot" w:pos="8306"/>
        </w:tabs>
        <w:rPr>
          <w:rFonts w:hint="eastAsia" w:eastAsia="宋体"/>
          <w:lang w:val="en-US" w:eastAsia="zh-CN"/>
        </w:rPr>
      </w:pPr>
      <w:r>
        <w:rPr>
          <w:rFonts w:hint="default" w:ascii="Times New Roman" w:hAnsi="Times New Roman" w:eastAsia="宋体" w:cs="Times New Roman"/>
          <w:color w:val="auto"/>
          <w:kern w:val="2"/>
          <w:szCs w:val="24"/>
          <w:highlight w:val="none"/>
        </w:rPr>
        <w:fldChar w:fldCharType="begin"/>
      </w:r>
      <w:r>
        <w:rPr>
          <w:rFonts w:hint="default" w:ascii="Times New Roman" w:hAnsi="Times New Roman" w:eastAsia="宋体" w:cs="Times New Roman"/>
          <w:kern w:val="2"/>
          <w:szCs w:val="24"/>
          <w:highlight w:val="none"/>
        </w:rPr>
        <w:instrText xml:space="preserve"> HYPERLINK \l _Toc19025 </w:instrText>
      </w:r>
      <w:r>
        <w:rPr>
          <w:rFonts w:hint="default" w:ascii="Times New Roman" w:hAnsi="Times New Roman" w:eastAsia="宋体" w:cs="Times New Roman"/>
          <w:kern w:val="2"/>
          <w:szCs w:val="24"/>
          <w:highlight w:val="none"/>
        </w:rPr>
        <w:fldChar w:fldCharType="separate"/>
      </w:r>
      <w:r>
        <w:rPr>
          <w:rFonts w:hint="eastAsia" w:ascii="宋体" w:hAnsi="宋体" w:eastAsia="宋体" w:cs="Times New Roman"/>
          <w:highlight w:val="none"/>
          <w:lang w:val="en-US" w:eastAsia="zh-CN"/>
        </w:rPr>
        <w:t>十</w:t>
      </w:r>
      <w:r>
        <w:rPr>
          <w:rFonts w:hint="eastAsia" w:ascii="宋体" w:hAnsi="宋体" w:cs="Times New Roman"/>
          <w:highlight w:val="none"/>
          <w:lang w:val="en-US" w:eastAsia="zh-CN"/>
        </w:rPr>
        <w:t>一</w:t>
      </w:r>
      <w:r>
        <w:rPr>
          <w:rFonts w:hint="eastAsia" w:ascii="宋体" w:hAnsi="宋体" w:eastAsia="宋体" w:cs="Times New Roman"/>
          <w:highlight w:val="none"/>
        </w:rPr>
        <w:t>、类似业绩表</w:t>
      </w:r>
      <w:r>
        <w:tab/>
      </w:r>
      <w:r>
        <w:rPr>
          <w:rFonts w:hint="eastAsia"/>
          <w:lang w:val="en-US" w:eastAsia="zh-CN"/>
        </w:rPr>
        <w:t>3</w:t>
      </w:r>
      <w:r>
        <w:rPr>
          <w:rFonts w:hint="default" w:ascii="Times New Roman" w:hAnsi="Times New Roman" w:eastAsia="宋体" w:cs="Times New Roman"/>
          <w:color w:val="auto"/>
          <w:kern w:val="2"/>
          <w:szCs w:val="24"/>
          <w:highlight w:val="none"/>
        </w:rPr>
        <w:fldChar w:fldCharType="end"/>
      </w:r>
      <w:r>
        <w:rPr>
          <w:rFonts w:hint="eastAsia" w:cs="Times New Roman"/>
          <w:color w:val="auto"/>
          <w:kern w:val="2"/>
          <w:szCs w:val="24"/>
          <w:highlight w:val="none"/>
          <w:lang w:val="en-US" w:eastAsia="zh-CN"/>
        </w:rPr>
        <w:t>9</w:t>
      </w:r>
    </w:p>
    <w:p w14:paraId="4F227296">
      <w:pPr>
        <w:pStyle w:val="16"/>
        <w:tabs>
          <w:tab w:val="right" w:leader="dot" w:pos="8306"/>
        </w:tabs>
        <w:rPr>
          <w:rFonts w:hint="eastAsia" w:eastAsia="宋体"/>
          <w:lang w:val="en-US" w:eastAsia="zh-CN"/>
        </w:rPr>
      </w:pPr>
      <w:r>
        <w:rPr>
          <w:rFonts w:hint="default" w:ascii="Times New Roman" w:hAnsi="Times New Roman" w:eastAsia="宋体" w:cs="Times New Roman"/>
          <w:color w:val="auto"/>
          <w:kern w:val="2"/>
          <w:szCs w:val="24"/>
          <w:highlight w:val="none"/>
        </w:rPr>
        <w:fldChar w:fldCharType="begin"/>
      </w:r>
      <w:r>
        <w:rPr>
          <w:rFonts w:hint="default" w:ascii="Times New Roman" w:hAnsi="Times New Roman" w:eastAsia="宋体" w:cs="Times New Roman"/>
          <w:kern w:val="2"/>
          <w:szCs w:val="24"/>
          <w:highlight w:val="none"/>
        </w:rPr>
        <w:instrText xml:space="preserve"> HYPERLINK \l _Toc18314 </w:instrText>
      </w:r>
      <w:r>
        <w:rPr>
          <w:rFonts w:hint="default" w:ascii="Times New Roman" w:hAnsi="Times New Roman" w:eastAsia="宋体" w:cs="Times New Roman"/>
          <w:kern w:val="2"/>
          <w:szCs w:val="24"/>
          <w:highlight w:val="none"/>
        </w:rPr>
        <w:fldChar w:fldCharType="separate"/>
      </w:r>
      <w:r>
        <w:rPr>
          <w:rFonts w:hint="eastAsia" w:ascii="宋体" w:hAnsi="宋体" w:eastAsia="宋体" w:cs="Times New Roman"/>
          <w:highlight w:val="none"/>
          <w:lang w:val="en-US" w:eastAsia="zh-CN"/>
        </w:rPr>
        <w:t>十</w:t>
      </w:r>
      <w:r>
        <w:rPr>
          <w:rFonts w:hint="eastAsia" w:ascii="宋体" w:hAnsi="宋体" w:cs="Times New Roman"/>
          <w:highlight w:val="none"/>
          <w:lang w:val="en-US" w:eastAsia="zh-CN"/>
        </w:rPr>
        <w:t>二</w:t>
      </w:r>
      <w:r>
        <w:rPr>
          <w:rFonts w:hint="eastAsia" w:ascii="宋体" w:hAnsi="宋体" w:eastAsia="宋体" w:cs="Times New Roman"/>
          <w:highlight w:val="none"/>
          <w:lang w:val="en-US" w:eastAsia="zh-CN"/>
        </w:rPr>
        <w:t>、服务方案（格式自拟）</w:t>
      </w:r>
      <w:r>
        <w:tab/>
      </w:r>
      <w:r>
        <w:rPr>
          <w:rFonts w:hint="eastAsia"/>
          <w:lang w:val="en-US" w:eastAsia="zh-CN"/>
        </w:rPr>
        <w:t>4</w:t>
      </w:r>
      <w:r>
        <w:rPr>
          <w:rFonts w:hint="default" w:ascii="Times New Roman" w:hAnsi="Times New Roman" w:eastAsia="宋体" w:cs="Times New Roman"/>
          <w:color w:val="auto"/>
          <w:kern w:val="2"/>
          <w:szCs w:val="24"/>
          <w:highlight w:val="none"/>
        </w:rPr>
        <w:fldChar w:fldCharType="end"/>
      </w:r>
      <w:r>
        <w:rPr>
          <w:rFonts w:hint="eastAsia" w:cs="Times New Roman"/>
          <w:color w:val="auto"/>
          <w:kern w:val="2"/>
          <w:szCs w:val="24"/>
          <w:highlight w:val="none"/>
          <w:lang w:val="en-US" w:eastAsia="zh-CN"/>
        </w:rPr>
        <w:t>0</w:t>
      </w:r>
    </w:p>
    <w:p w14:paraId="4752487D">
      <w:pPr>
        <w:pStyle w:val="15"/>
        <w:tabs>
          <w:tab w:val="right" w:leader="dot" w:pos="8306"/>
        </w:tabs>
        <w:rPr>
          <w:rFonts w:hint="eastAsia" w:eastAsia="宋体"/>
          <w:lang w:val="en-US" w:eastAsia="zh-CN"/>
        </w:rPr>
      </w:pPr>
      <w:r>
        <w:rPr>
          <w:rFonts w:hint="default" w:ascii="Times New Roman" w:hAnsi="Times New Roman" w:eastAsia="宋体" w:cs="Times New Roman"/>
          <w:color w:val="auto"/>
          <w:kern w:val="2"/>
          <w:szCs w:val="24"/>
          <w:highlight w:val="none"/>
        </w:rPr>
        <w:fldChar w:fldCharType="begin"/>
      </w:r>
      <w:r>
        <w:rPr>
          <w:rFonts w:hint="default" w:ascii="Times New Roman" w:hAnsi="Times New Roman" w:eastAsia="宋体" w:cs="Times New Roman"/>
          <w:kern w:val="2"/>
          <w:szCs w:val="24"/>
          <w:highlight w:val="none"/>
        </w:rPr>
        <w:instrText xml:space="preserve"> HYPERLINK \l _Toc9526 </w:instrText>
      </w:r>
      <w:r>
        <w:rPr>
          <w:rFonts w:hint="default" w:ascii="Times New Roman" w:hAnsi="Times New Roman" w:eastAsia="宋体" w:cs="Times New Roman"/>
          <w:kern w:val="2"/>
          <w:szCs w:val="24"/>
          <w:highlight w:val="none"/>
        </w:rPr>
        <w:fldChar w:fldCharType="separate"/>
      </w:r>
      <w:r>
        <w:rPr>
          <w:rFonts w:hint="eastAsia" w:ascii="黑体" w:hAnsi="黑体" w:eastAsia="黑体"/>
          <w:highlight w:val="none"/>
        </w:rPr>
        <w:t>第五章 保证金退还申请书</w:t>
      </w:r>
      <w:r>
        <w:rPr>
          <w:rFonts w:hint="eastAsia" w:ascii="黑体" w:hAnsi="黑体" w:eastAsia="黑体"/>
          <w:highlight w:val="none"/>
          <w:lang w:eastAsia="zh-CN"/>
        </w:rPr>
        <w:t>（</w:t>
      </w:r>
      <w:r>
        <w:rPr>
          <w:rFonts w:hint="eastAsia" w:ascii="黑体" w:hAnsi="黑体" w:eastAsia="黑体"/>
          <w:highlight w:val="none"/>
          <w:lang w:val="en-US" w:eastAsia="zh-CN"/>
        </w:rPr>
        <w:t>如有</w:t>
      </w:r>
      <w:r>
        <w:rPr>
          <w:rFonts w:hint="eastAsia" w:ascii="黑体" w:hAnsi="黑体" w:eastAsia="黑体"/>
          <w:highlight w:val="none"/>
          <w:lang w:eastAsia="zh-CN"/>
        </w:rPr>
        <w:t>）</w:t>
      </w:r>
      <w:r>
        <w:tab/>
      </w:r>
      <w:r>
        <w:rPr>
          <w:rFonts w:hint="eastAsia"/>
          <w:lang w:val="en-US" w:eastAsia="zh-CN"/>
        </w:rPr>
        <w:t>4</w:t>
      </w:r>
      <w:r>
        <w:rPr>
          <w:rFonts w:hint="default" w:ascii="Times New Roman" w:hAnsi="Times New Roman" w:eastAsia="宋体" w:cs="Times New Roman"/>
          <w:color w:val="auto"/>
          <w:kern w:val="2"/>
          <w:szCs w:val="24"/>
          <w:highlight w:val="none"/>
        </w:rPr>
        <w:fldChar w:fldCharType="end"/>
      </w:r>
      <w:r>
        <w:rPr>
          <w:rFonts w:hint="eastAsia" w:cs="Times New Roman"/>
          <w:color w:val="auto"/>
          <w:kern w:val="2"/>
          <w:szCs w:val="24"/>
          <w:highlight w:val="none"/>
          <w:lang w:val="en-US" w:eastAsia="zh-CN"/>
        </w:rPr>
        <w:t>1</w:t>
      </w:r>
    </w:p>
    <w:p w14:paraId="0CB095D6">
      <w:pPr>
        <w:pStyle w:val="15"/>
        <w:tabs>
          <w:tab w:val="right" w:leader="dot" w:pos="8306"/>
        </w:tabs>
        <w:rPr>
          <w:rFonts w:hint="default" w:eastAsia="宋体"/>
          <w:lang w:val="en-US" w:eastAsia="zh-CN"/>
        </w:rPr>
      </w:pPr>
      <w:r>
        <w:rPr>
          <w:rFonts w:hint="eastAsia"/>
          <w:b/>
          <w:bCs/>
          <w:color w:val="auto"/>
          <w:lang w:eastAsia="zh-CN"/>
        </w:rPr>
        <w:t>□</w:t>
      </w:r>
      <w:r>
        <w:rPr>
          <w:rFonts w:hint="default" w:ascii="Times New Roman" w:hAnsi="Times New Roman" w:eastAsia="宋体" w:cs="Times New Roman"/>
          <w:color w:val="auto"/>
          <w:kern w:val="2"/>
          <w:szCs w:val="24"/>
          <w:highlight w:val="none"/>
        </w:rPr>
        <w:fldChar w:fldCharType="begin"/>
      </w:r>
      <w:r>
        <w:rPr>
          <w:rFonts w:hint="default" w:ascii="Times New Roman" w:hAnsi="Times New Roman" w:eastAsia="宋体" w:cs="Times New Roman"/>
          <w:kern w:val="2"/>
          <w:szCs w:val="24"/>
          <w:highlight w:val="none"/>
        </w:rPr>
        <w:instrText xml:space="preserve"> HYPERLINK \l _Toc13656 </w:instrText>
      </w:r>
      <w:r>
        <w:rPr>
          <w:rFonts w:hint="default" w:ascii="Times New Roman" w:hAnsi="Times New Roman" w:eastAsia="宋体" w:cs="Times New Roman"/>
          <w:kern w:val="2"/>
          <w:szCs w:val="24"/>
          <w:highlight w:val="none"/>
        </w:rPr>
        <w:fldChar w:fldCharType="separate"/>
      </w:r>
      <w:r>
        <w:rPr>
          <w:rFonts w:ascii="黑体" w:hAnsi="黑体" w:eastAsia="黑体"/>
          <w:highlight w:val="none"/>
        </w:rPr>
        <w:t>第六章</w:t>
      </w:r>
      <w:r>
        <w:rPr>
          <w:rFonts w:hint="eastAsia" w:ascii="黑体" w:hAnsi="黑体" w:eastAsia="黑体"/>
          <w:highlight w:val="none"/>
        </w:rPr>
        <w:t xml:space="preserve"> </w:t>
      </w:r>
      <w:r>
        <w:rPr>
          <w:rFonts w:ascii="黑体" w:hAnsi="黑体" w:eastAsia="黑体"/>
          <w:highlight w:val="none"/>
        </w:rPr>
        <w:t>评审方法</w:t>
      </w:r>
      <w:r>
        <w:rPr>
          <w:rFonts w:hint="eastAsia" w:ascii="黑体" w:hAnsi="黑体" w:eastAsia="黑体"/>
          <w:highlight w:val="none"/>
          <w:lang w:eastAsia="zh-CN"/>
        </w:rPr>
        <w:t>（</w:t>
      </w:r>
      <w:r>
        <w:rPr>
          <w:rFonts w:hint="eastAsia" w:ascii="黑体" w:hAnsi="黑体" w:eastAsia="黑体"/>
          <w:highlight w:val="none"/>
          <w:lang w:val="en-US" w:eastAsia="zh-CN"/>
        </w:rPr>
        <w:t>经评审的最低价法</w:t>
      </w:r>
      <w:r>
        <w:rPr>
          <w:rFonts w:hint="eastAsia" w:ascii="黑体" w:hAnsi="黑体" w:eastAsia="黑体"/>
          <w:highlight w:val="none"/>
          <w:lang w:eastAsia="zh-CN"/>
        </w:rPr>
        <w:t>）</w:t>
      </w:r>
      <w:r>
        <w:tab/>
      </w:r>
      <w:r>
        <w:rPr>
          <w:rFonts w:hint="default" w:ascii="Times New Roman" w:hAnsi="Times New Roman" w:eastAsia="宋体" w:cs="Times New Roman"/>
          <w:color w:val="auto"/>
          <w:kern w:val="2"/>
          <w:szCs w:val="24"/>
          <w:highlight w:val="none"/>
        </w:rPr>
        <w:fldChar w:fldCharType="end"/>
      </w:r>
      <w:r>
        <w:rPr>
          <w:rFonts w:hint="eastAsia" w:cs="Times New Roman"/>
          <w:color w:val="auto"/>
          <w:kern w:val="2"/>
          <w:szCs w:val="24"/>
          <w:highlight w:val="none"/>
          <w:lang w:val="en-US" w:eastAsia="zh-CN"/>
        </w:rPr>
        <w:t>42</w:t>
      </w:r>
    </w:p>
    <w:p w14:paraId="63B2592B">
      <w:pPr>
        <w:pStyle w:val="16"/>
        <w:tabs>
          <w:tab w:val="right" w:leader="dot" w:pos="8306"/>
        </w:tabs>
        <w:rPr>
          <w:rFonts w:hint="eastAsia" w:eastAsia="宋体"/>
          <w:lang w:val="en-US" w:eastAsia="zh-CN"/>
        </w:rPr>
      </w:pPr>
      <w:r>
        <w:rPr>
          <w:rFonts w:hint="default" w:ascii="Times New Roman" w:hAnsi="Times New Roman" w:eastAsia="宋体" w:cs="Times New Roman"/>
          <w:color w:val="auto"/>
          <w:kern w:val="2"/>
          <w:szCs w:val="24"/>
          <w:highlight w:val="none"/>
        </w:rPr>
        <w:fldChar w:fldCharType="begin"/>
      </w:r>
      <w:r>
        <w:rPr>
          <w:rFonts w:hint="default" w:ascii="Times New Roman" w:hAnsi="Times New Roman" w:eastAsia="宋体" w:cs="Times New Roman"/>
          <w:kern w:val="2"/>
          <w:szCs w:val="24"/>
          <w:highlight w:val="none"/>
        </w:rPr>
        <w:instrText xml:space="preserve"> HYPERLINK \l _Toc19950 </w:instrText>
      </w:r>
      <w:r>
        <w:rPr>
          <w:rFonts w:hint="default" w:ascii="Times New Roman" w:hAnsi="Times New Roman" w:eastAsia="宋体" w:cs="Times New Roman"/>
          <w:kern w:val="2"/>
          <w:szCs w:val="24"/>
          <w:highlight w:val="none"/>
        </w:rPr>
        <w:fldChar w:fldCharType="separate"/>
      </w:r>
      <w:r>
        <w:rPr>
          <w:rFonts w:hint="default" w:ascii="Times New Roman" w:hAnsi="Times New Roman" w:eastAsia="宋体" w:cs="Times New Roman"/>
          <w:bCs/>
          <w:highlight w:val="none"/>
        </w:rPr>
        <w:t>一、</w:t>
      </w:r>
      <w:r>
        <w:rPr>
          <w:rFonts w:hint="eastAsia" w:cs="Times New Roman"/>
          <w:bCs/>
          <w:highlight w:val="none"/>
          <w:lang w:eastAsia="zh-CN"/>
        </w:rPr>
        <w:t>比选</w:t>
      </w:r>
      <w:r>
        <w:rPr>
          <w:rFonts w:hint="default" w:ascii="Times New Roman" w:hAnsi="Times New Roman" w:eastAsia="宋体" w:cs="Times New Roman"/>
          <w:bCs/>
          <w:highlight w:val="none"/>
        </w:rPr>
        <w:t>程序</w:t>
      </w:r>
      <w:r>
        <w:tab/>
      </w:r>
      <w:r>
        <w:rPr>
          <w:rFonts w:hint="eastAsia"/>
          <w:lang w:val="en-US" w:eastAsia="zh-CN"/>
        </w:rPr>
        <w:t>4</w:t>
      </w:r>
      <w:r>
        <w:rPr>
          <w:rFonts w:hint="default" w:ascii="Times New Roman" w:hAnsi="Times New Roman" w:eastAsia="宋体" w:cs="Times New Roman"/>
          <w:color w:val="auto"/>
          <w:kern w:val="2"/>
          <w:szCs w:val="24"/>
          <w:highlight w:val="none"/>
        </w:rPr>
        <w:fldChar w:fldCharType="end"/>
      </w:r>
      <w:r>
        <w:rPr>
          <w:rFonts w:hint="eastAsia" w:cs="Times New Roman"/>
          <w:color w:val="auto"/>
          <w:kern w:val="2"/>
          <w:szCs w:val="24"/>
          <w:highlight w:val="none"/>
          <w:lang w:val="en-US" w:eastAsia="zh-CN"/>
        </w:rPr>
        <w:t>2</w:t>
      </w:r>
    </w:p>
    <w:p w14:paraId="08064E41">
      <w:pPr>
        <w:pStyle w:val="16"/>
        <w:tabs>
          <w:tab w:val="right" w:leader="dot" w:pos="8306"/>
        </w:tabs>
        <w:rPr>
          <w:rFonts w:hint="default" w:eastAsia="宋体"/>
          <w:lang w:val="en-US" w:eastAsia="zh-CN"/>
        </w:rPr>
      </w:pPr>
      <w:r>
        <w:rPr>
          <w:rFonts w:hint="default" w:ascii="Times New Roman" w:hAnsi="Times New Roman" w:eastAsia="宋体" w:cs="Times New Roman"/>
          <w:color w:val="auto"/>
          <w:kern w:val="2"/>
          <w:szCs w:val="24"/>
          <w:highlight w:val="none"/>
        </w:rPr>
        <w:fldChar w:fldCharType="begin"/>
      </w:r>
      <w:r>
        <w:rPr>
          <w:rFonts w:hint="default" w:ascii="Times New Roman" w:hAnsi="Times New Roman" w:eastAsia="宋体" w:cs="Times New Roman"/>
          <w:kern w:val="2"/>
          <w:szCs w:val="24"/>
          <w:highlight w:val="none"/>
        </w:rPr>
        <w:instrText xml:space="preserve"> HYPERLINK \l _Toc7142 </w:instrText>
      </w:r>
      <w:r>
        <w:rPr>
          <w:rFonts w:hint="default" w:ascii="Times New Roman" w:hAnsi="Times New Roman" w:eastAsia="宋体" w:cs="Times New Roman"/>
          <w:kern w:val="2"/>
          <w:szCs w:val="24"/>
          <w:highlight w:val="none"/>
        </w:rPr>
        <w:fldChar w:fldCharType="separate"/>
      </w:r>
      <w:r>
        <w:rPr>
          <w:rFonts w:hint="default" w:ascii="Times New Roman" w:hAnsi="Times New Roman" w:eastAsia="宋体" w:cs="Times New Roman"/>
          <w:bCs/>
          <w:highlight w:val="none"/>
        </w:rPr>
        <w:t>二、评审程序、评审方法、评审标准</w:t>
      </w:r>
      <w:r>
        <w:tab/>
      </w:r>
      <w:r>
        <w:rPr>
          <w:rFonts w:hint="default" w:ascii="Times New Roman" w:hAnsi="Times New Roman" w:eastAsia="宋体" w:cs="Times New Roman"/>
          <w:color w:val="auto"/>
          <w:kern w:val="2"/>
          <w:szCs w:val="24"/>
          <w:highlight w:val="none"/>
        </w:rPr>
        <w:fldChar w:fldCharType="end"/>
      </w:r>
      <w:r>
        <w:rPr>
          <w:rFonts w:hint="eastAsia" w:cs="Times New Roman"/>
          <w:color w:val="auto"/>
          <w:kern w:val="2"/>
          <w:szCs w:val="24"/>
          <w:highlight w:val="none"/>
          <w:lang w:val="en-US" w:eastAsia="zh-CN"/>
        </w:rPr>
        <w:t>42</w:t>
      </w:r>
    </w:p>
    <w:p w14:paraId="56468230">
      <w:pPr>
        <w:pStyle w:val="16"/>
        <w:tabs>
          <w:tab w:val="right" w:leader="dot" w:pos="8306"/>
        </w:tabs>
        <w:rPr>
          <w:rFonts w:hint="eastAsia" w:eastAsia="宋体"/>
          <w:lang w:val="en-US" w:eastAsia="zh-CN"/>
        </w:rPr>
      </w:pPr>
      <w:r>
        <w:rPr>
          <w:rFonts w:hint="default" w:ascii="Times New Roman" w:hAnsi="Times New Roman" w:eastAsia="宋体" w:cs="Times New Roman"/>
          <w:color w:val="auto"/>
          <w:kern w:val="2"/>
          <w:szCs w:val="24"/>
          <w:highlight w:val="none"/>
        </w:rPr>
        <w:fldChar w:fldCharType="begin"/>
      </w:r>
      <w:r>
        <w:rPr>
          <w:rFonts w:hint="default" w:ascii="Times New Roman" w:hAnsi="Times New Roman" w:eastAsia="宋体" w:cs="Times New Roman"/>
          <w:kern w:val="2"/>
          <w:szCs w:val="24"/>
          <w:highlight w:val="none"/>
        </w:rPr>
        <w:instrText xml:space="preserve"> HYPERLINK \l _Toc21187 </w:instrText>
      </w:r>
      <w:r>
        <w:rPr>
          <w:rFonts w:hint="default" w:ascii="Times New Roman" w:hAnsi="Times New Roman" w:eastAsia="宋体" w:cs="Times New Roman"/>
          <w:kern w:val="2"/>
          <w:szCs w:val="24"/>
          <w:highlight w:val="none"/>
        </w:rPr>
        <w:fldChar w:fldCharType="separate"/>
      </w:r>
      <w:r>
        <w:rPr>
          <w:rFonts w:hint="default" w:ascii="Times New Roman" w:hAnsi="Times New Roman" w:eastAsia="宋体" w:cs="Times New Roman"/>
          <w:bCs/>
          <w:highlight w:val="none"/>
        </w:rPr>
        <w:t>三、评审纪律</w:t>
      </w:r>
      <w:r>
        <w:tab/>
      </w:r>
      <w:r>
        <w:rPr>
          <w:rFonts w:hint="eastAsia"/>
          <w:lang w:val="en-US" w:eastAsia="zh-CN"/>
        </w:rPr>
        <w:t>4</w:t>
      </w:r>
      <w:r>
        <w:rPr>
          <w:rFonts w:hint="default" w:ascii="Times New Roman" w:hAnsi="Times New Roman" w:eastAsia="宋体" w:cs="Times New Roman"/>
          <w:color w:val="auto"/>
          <w:kern w:val="2"/>
          <w:szCs w:val="24"/>
          <w:highlight w:val="none"/>
        </w:rPr>
        <w:fldChar w:fldCharType="end"/>
      </w:r>
      <w:r>
        <w:rPr>
          <w:rFonts w:hint="eastAsia" w:cs="Times New Roman"/>
          <w:color w:val="auto"/>
          <w:kern w:val="2"/>
          <w:szCs w:val="24"/>
          <w:highlight w:val="none"/>
          <w:lang w:val="en-US" w:eastAsia="zh-CN"/>
        </w:rPr>
        <w:t>4</w:t>
      </w:r>
    </w:p>
    <w:p w14:paraId="3F1D7116">
      <w:pPr>
        <w:pStyle w:val="16"/>
        <w:tabs>
          <w:tab w:val="right" w:leader="dot" w:pos="8306"/>
        </w:tabs>
        <w:ind w:left="0" w:leftChars="0" w:firstLine="0" w:firstLineChars="0"/>
        <w:rPr>
          <w:rFonts w:hint="default" w:ascii="Times New Roman" w:hAnsi="Times New Roman" w:eastAsia="宋体" w:cs="Times New Roman"/>
          <w:color w:val="auto"/>
          <w:kern w:val="2"/>
          <w:szCs w:val="24"/>
          <w:highlight w:val="none"/>
          <w:lang w:val="en-US" w:eastAsia="zh-CN"/>
        </w:rPr>
      </w:pPr>
      <w:r>
        <w:rPr>
          <w:rFonts w:hint="eastAsia"/>
          <w:b/>
          <w:bCs/>
          <w:color w:val="auto"/>
          <w:lang w:eastAsia="zh-CN"/>
        </w:rPr>
        <w:t>☑</w:t>
      </w:r>
      <w:r>
        <w:rPr>
          <w:rFonts w:hint="eastAsia" w:ascii="黑体" w:hAnsi="黑体" w:eastAsia="黑体"/>
          <w:highlight w:val="none"/>
          <w:lang w:val="en-US" w:eastAsia="zh-CN"/>
        </w:rPr>
        <w:t xml:space="preserve">第六章 </w:t>
      </w:r>
      <w:r>
        <w:rPr>
          <w:rFonts w:ascii="黑体" w:hAnsi="黑体" w:eastAsia="黑体"/>
          <w:highlight w:val="none"/>
        </w:rPr>
        <w:t>评审方法</w:t>
      </w:r>
      <w:r>
        <w:rPr>
          <w:rFonts w:hint="eastAsia" w:ascii="黑体" w:hAnsi="黑体" w:eastAsia="黑体"/>
          <w:highlight w:val="none"/>
          <w:lang w:eastAsia="zh-CN"/>
        </w:rPr>
        <w:t>（</w:t>
      </w:r>
      <w:r>
        <w:rPr>
          <w:rFonts w:hint="eastAsia" w:ascii="黑体" w:hAnsi="黑体" w:eastAsia="黑体"/>
          <w:highlight w:val="none"/>
          <w:lang w:val="en-US" w:eastAsia="zh-CN"/>
        </w:rPr>
        <w:t>综合评分法</w:t>
      </w:r>
      <w:r>
        <w:rPr>
          <w:rFonts w:hint="eastAsia" w:ascii="黑体" w:hAnsi="黑体" w:eastAsia="黑体"/>
          <w:highlight w:val="none"/>
          <w:lang w:eastAsia="zh-CN"/>
        </w:rPr>
        <w:t>）</w:t>
      </w:r>
      <w:r>
        <w:tab/>
      </w:r>
      <w:r>
        <w:rPr>
          <w:rFonts w:hint="eastAsia"/>
          <w:lang w:val="en-US" w:eastAsia="zh-CN"/>
        </w:rPr>
        <w:t>46</w:t>
      </w:r>
    </w:p>
    <w:p w14:paraId="4F20A108">
      <w:pPr>
        <w:pStyle w:val="16"/>
        <w:tabs>
          <w:tab w:val="right" w:leader="dot" w:pos="8306"/>
        </w:tabs>
        <w:rPr>
          <w:rFonts w:hint="eastAsia" w:eastAsia="宋体"/>
          <w:lang w:val="en-US" w:eastAsia="zh-CN"/>
        </w:rPr>
      </w:pPr>
      <w:r>
        <w:rPr>
          <w:rFonts w:hint="default" w:ascii="Times New Roman" w:hAnsi="Times New Roman" w:eastAsia="宋体" w:cs="Times New Roman"/>
          <w:color w:val="auto"/>
          <w:kern w:val="2"/>
          <w:szCs w:val="24"/>
          <w:highlight w:val="none"/>
        </w:rPr>
        <w:fldChar w:fldCharType="begin"/>
      </w:r>
      <w:r>
        <w:rPr>
          <w:rFonts w:hint="default" w:ascii="Times New Roman" w:hAnsi="Times New Roman" w:eastAsia="宋体" w:cs="Times New Roman"/>
          <w:kern w:val="2"/>
          <w:szCs w:val="24"/>
          <w:highlight w:val="none"/>
        </w:rPr>
        <w:instrText xml:space="preserve"> HYPERLINK \l _Toc21520 </w:instrText>
      </w:r>
      <w:r>
        <w:rPr>
          <w:rFonts w:hint="default" w:ascii="Times New Roman" w:hAnsi="Times New Roman" w:eastAsia="宋体" w:cs="Times New Roman"/>
          <w:kern w:val="2"/>
          <w:szCs w:val="24"/>
          <w:highlight w:val="none"/>
        </w:rPr>
        <w:fldChar w:fldCharType="separate"/>
      </w:r>
      <w:r>
        <w:rPr>
          <w:rFonts w:hint="eastAsia" w:ascii="宋体" w:hAnsi="宋体"/>
          <w:bCs/>
          <w:highlight w:val="none"/>
        </w:rPr>
        <w:t>一、</w:t>
      </w:r>
      <w:r>
        <w:rPr>
          <w:rFonts w:hint="eastAsia" w:ascii="宋体" w:hAnsi="宋体"/>
          <w:bCs/>
          <w:highlight w:val="none"/>
          <w:lang w:eastAsia="zh-CN"/>
        </w:rPr>
        <w:t>比选</w:t>
      </w:r>
      <w:r>
        <w:rPr>
          <w:rFonts w:hint="eastAsia" w:ascii="宋体" w:hAnsi="宋体"/>
          <w:bCs/>
          <w:highlight w:val="none"/>
        </w:rPr>
        <w:t>程序</w:t>
      </w:r>
      <w:r>
        <w:tab/>
      </w:r>
      <w:r>
        <w:rPr>
          <w:rFonts w:hint="eastAsia"/>
          <w:lang w:val="en-US" w:eastAsia="zh-CN"/>
        </w:rPr>
        <w:t>4</w:t>
      </w:r>
      <w:r>
        <w:rPr>
          <w:rFonts w:hint="default" w:ascii="Times New Roman" w:hAnsi="Times New Roman" w:eastAsia="宋体" w:cs="Times New Roman"/>
          <w:color w:val="auto"/>
          <w:kern w:val="2"/>
          <w:szCs w:val="24"/>
          <w:highlight w:val="none"/>
        </w:rPr>
        <w:fldChar w:fldCharType="end"/>
      </w:r>
      <w:r>
        <w:rPr>
          <w:rFonts w:hint="eastAsia" w:cs="Times New Roman"/>
          <w:color w:val="auto"/>
          <w:kern w:val="2"/>
          <w:szCs w:val="24"/>
          <w:highlight w:val="none"/>
          <w:lang w:val="en-US" w:eastAsia="zh-CN"/>
        </w:rPr>
        <w:t>6</w:t>
      </w:r>
    </w:p>
    <w:p w14:paraId="34492189">
      <w:pPr>
        <w:pStyle w:val="16"/>
        <w:tabs>
          <w:tab w:val="right" w:leader="dot" w:pos="8306"/>
        </w:tabs>
        <w:rPr>
          <w:rFonts w:hint="eastAsia" w:eastAsia="宋体"/>
          <w:lang w:val="en-US" w:eastAsia="zh-CN"/>
        </w:rPr>
      </w:pPr>
      <w:r>
        <w:rPr>
          <w:rFonts w:hint="default" w:ascii="Times New Roman" w:hAnsi="Times New Roman" w:eastAsia="宋体" w:cs="Times New Roman"/>
          <w:color w:val="auto"/>
          <w:kern w:val="2"/>
          <w:szCs w:val="24"/>
          <w:highlight w:val="none"/>
        </w:rPr>
        <w:fldChar w:fldCharType="begin"/>
      </w:r>
      <w:r>
        <w:rPr>
          <w:rFonts w:hint="default" w:ascii="Times New Roman" w:hAnsi="Times New Roman" w:eastAsia="宋体" w:cs="Times New Roman"/>
          <w:kern w:val="2"/>
          <w:szCs w:val="24"/>
          <w:highlight w:val="none"/>
        </w:rPr>
        <w:instrText xml:space="preserve"> HYPERLINK \l _Toc1518 </w:instrText>
      </w:r>
      <w:r>
        <w:rPr>
          <w:rFonts w:hint="default" w:ascii="Times New Roman" w:hAnsi="Times New Roman" w:eastAsia="宋体" w:cs="Times New Roman"/>
          <w:kern w:val="2"/>
          <w:szCs w:val="24"/>
          <w:highlight w:val="none"/>
        </w:rPr>
        <w:fldChar w:fldCharType="separate"/>
      </w:r>
      <w:r>
        <w:rPr>
          <w:rFonts w:hint="eastAsia" w:ascii="宋体" w:hAnsi="宋体"/>
          <w:bCs/>
          <w:highlight w:val="none"/>
        </w:rPr>
        <w:t>二、评审标准</w:t>
      </w:r>
      <w:r>
        <w:tab/>
      </w:r>
      <w:r>
        <w:rPr>
          <w:rFonts w:hint="eastAsia"/>
          <w:lang w:val="en-US" w:eastAsia="zh-CN"/>
        </w:rPr>
        <w:t>4</w:t>
      </w:r>
      <w:r>
        <w:rPr>
          <w:rFonts w:hint="default" w:ascii="Times New Roman" w:hAnsi="Times New Roman" w:eastAsia="宋体" w:cs="Times New Roman"/>
          <w:color w:val="auto"/>
          <w:kern w:val="2"/>
          <w:szCs w:val="24"/>
          <w:highlight w:val="none"/>
        </w:rPr>
        <w:fldChar w:fldCharType="end"/>
      </w:r>
      <w:r>
        <w:rPr>
          <w:rFonts w:hint="eastAsia" w:cs="Times New Roman"/>
          <w:color w:val="auto"/>
          <w:kern w:val="2"/>
          <w:szCs w:val="24"/>
          <w:highlight w:val="none"/>
          <w:lang w:val="en-US" w:eastAsia="zh-CN"/>
        </w:rPr>
        <w:t>7</w:t>
      </w:r>
    </w:p>
    <w:p w14:paraId="1A9887C8">
      <w:pPr>
        <w:pStyle w:val="16"/>
        <w:tabs>
          <w:tab w:val="right" w:leader="dot" w:pos="8306"/>
        </w:tabs>
        <w:rPr>
          <w:rFonts w:hint="eastAsia" w:eastAsia="宋体"/>
          <w:lang w:val="en-US" w:eastAsia="zh-CN"/>
        </w:rPr>
      </w:pPr>
      <w:r>
        <w:rPr>
          <w:rFonts w:hint="default" w:ascii="Times New Roman" w:hAnsi="Times New Roman" w:eastAsia="宋体" w:cs="Times New Roman"/>
          <w:color w:val="auto"/>
          <w:kern w:val="2"/>
          <w:szCs w:val="24"/>
          <w:highlight w:val="none"/>
        </w:rPr>
        <w:fldChar w:fldCharType="begin"/>
      </w:r>
      <w:r>
        <w:rPr>
          <w:rFonts w:hint="default" w:ascii="Times New Roman" w:hAnsi="Times New Roman" w:eastAsia="宋体" w:cs="Times New Roman"/>
          <w:kern w:val="2"/>
          <w:szCs w:val="24"/>
          <w:highlight w:val="none"/>
        </w:rPr>
        <w:instrText xml:space="preserve"> HYPERLINK \l _Toc6320 </w:instrText>
      </w:r>
      <w:r>
        <w:rPr>
          <w:rFonts w:hint="default" w:ascii="Times New Roman" w:hAnsi="Times New Roman" w:eastAsia="宋体" w:cs="Times New Roman"/>
          <w:kern w:val="2"/>
          <w:szCs w:val="24"/>
          <w:highlight w:val="none"/>
        </w:rPr>
        <w:fldChar w:fldCharType="separate"/>
      </w:r>
      <w:r>
        <w:rPr>
          <w:rFonts w:hint="eastAsia" w:ascii="宋体" w:hAnsi="宋体"/>
          <w:bCs/>
          <w:highlight w:val="none"/>
          <w:lang w:eastAsia="zh-CN"/>
        </w:rPr>
        <w:t>三、</w:t>
      </w:r>
      <w:r>
        <w:rPr>
          <w:rFonts w:hint="eastAsia" w:ascii="宋体" w:hAnsi="宋体"/>
          <w:bCs/>
          <w:highlight w:val="none"/>
        </w:rPr>
        <w:t>综合评分</w:t>
      </w:r>
      <w:r>
        <w:tab/>
      </w:r>
      <w:r>
        <w:rPr>
          <w:rFonts w:hint="eastAsia"/>
          <w:lang w:val="en-US" w:eastAsia="zh-CN"/>
        </w:rPr>
        <w:t>4</w:t>
      </w:r>
      <w:r>
        <w:rPr>
          <w:rFonts w:hint="default" w:ascii="Times New Roman" w:hAnsi="Times New Roman" w:eastAsia="宋体" w:cs="Times New Roman"/>
          <w:color w:val="auto"/>
          <w:kern w:val="2"/>
          <w:szCs w:val="24"/>
          <w:highlight w:val="none"/>
        </w:rPr>
        <w:fldChar w:fldCharType="end"/>
      </w:r>
      <w:r>
        <w:rPr>
          <w:rFonts w:hint="eastAsia" w:cs="Times New Roman"/>
          <w:color w:val="auto"/>
          <w:kern w:val="2"/>
          <w:szCs w:val="24"/>
          <w:highlight w:val="none"/>
          <w:lang w:val="en-US" w:eastAsia="zh-CN"/>
        </w:rPr>
        <w:t>8</w:t>
      </w:r>
    </w:p>
    <w:p w14:paraId="1516FBDE">
      <w:pPr>
        <w:pStyle w:val="16"/>
        <w:tabs>
          <w:tab w:val="right" w:leader="dot" w:pos="8306"/>
        </w:tabs>
        <w:rPr>
          <w:rFonts w:hint="default" w:eastAsia="宋体"/>
          <w:lang w:val="en-US" w:eastAsia="zh-CN"/>
        </w:rPr>
      </w:pPr>
      <w:r>
        <w:rPr>
          <w:rFonts w:hint="default" w:ascii="Times New Roman" w:hAnsi="Times New Roman" w:eastAsia="宋体" w:cs="Times New Roman"/>
          <w:color w:val="auto"/>
          <w:kern w:val="2"/>
          <w:szCs w:val="24"/>
          <w:highlight w:val="none"/>
        </w:rPr>
        <w:fldChar w:fldCharType="begin"/>
      </w:r>
      <w:r>
        <w:rPr>
          <w:rFonts w:hint="default" w:ascii="Times New Roman" w:hAnsi="Times New Roman" w:eastAsia="宋体" w:cs="Times New Roman"/>
          <w:kern w:val="2"/>
          <w:szCs w:val="24"/>
          <w:highlight w:val="none"/>
        </w:rPr>
        <w:instrText xml:space="preserve"> HYPERLINK \l _Toc19015 </w:instrText>
      </w:r>
      <w:r>
        <w:rPr>
          <w:rFonts w:hint="default" w:ascii="Times New Roman" w:hAnsi="Times New Roman" w:eastAsia="宋体" w:cs="Times New Roman"/>
          <w:kern w:val="2"/>
          <w:szCs w:val="24"/>
          <w:highlight w:val="none"/>
        </w:rPr>
        <w:fldChar w:fldCharType="separate"/>
      </w:r>
      <w:r>
        <w:rPr>
          <w:rFonts w:hint="eastAsia" w:ascii="宋体" w:hAnsi="宋体"/>
          <w:bCs/>
          <w:highlight w:val="none"/>
          <w:lang w:eastAsia="zh-CN"/>
        </w:rPr>
        <w:t>四</w:t>
      </w:r>
      <w:r>
        <w:rPr>
          <w:rFonts w:hint="eastAsia" w:ascii="宋体" w:hAnsi="宋体"/>
          <w:bCs/>
          <w:highlight w:val="none"/>
        </w:rPr>
        <w:t>、评审纪律</w:t>
      </w:r>
      <w:r>
        <w:tab/>
      </w:r>
      <w:r>
        <w:rPr>
          <w:rFonts w:hint="default" w:ascii="Times New Roman" w:hAnsi="Times New Roman" w:eastAsia="宋体" w:cs="Times New Roman"/>
          <w:color w:val="auto"/>
          <w:kern w:val="2"/>
          <w:szCs w:val="24"/>
          <w:highlight w:val="none"/>
        </w:rPr>
        <w:fldChar w:fldCharType="end"/>
      </w:r>
      <w:r>
        <w:rPr>
          <w:rFonts w:hint="eastAsia" w:cs="Times New Roman"/>
          <w:color w:val="auto"/>
          <w:kern w:val="2"/>
          <w:szCs w:val="24"/>
          <w:highlight w:val="none"/>
          <w:lang w:val="en-US" w:eastAsia="zh-CN"/>
        </w:rPr>
        <w:t>50</w:t>
      </w:r>
    </w:p>
    <w:p w14:paraId="6F6C52D7">
      <w:pPr>
        <w:pStyle w:val="15"/>
        <w:tabs>
          <w:tab w:val="right" w:leader="dot" w:pos="8306"/>
        </w:tabs>
        <w:rPr>
          <w:rFonts w:hint="eastAsia" w:eastAsia="宋体"/>
          <w:lang w:val="en-US" w:eastAsia="zh-CN"/>
        </w:rPr>
      </w:pPr>
      <w:r>
        <w:rPr>
          <w:rFonts w:hint="default" w:ascii="Times New Roman" w:hAnsi="Times New Roman" w:eastAsia="宋体" w:cs="Times New Roman"/>
          <w:color w:val="auto"/>
          <w:kern w:val="2"/>
          <w:szCs w:val="24"/>
          <w:highlight w:val="none"/>
        </w:rPr>
        <w:fldChar w:fldCharType="begin"/>
      </w:r>
      <w:r>
        <w:rPr>
          <w:rFonts w:hint="default" w:ascii="Times New Roman" w:hAnsi="Times New Roman" w:eastAsia="宋体" w:cs="Times New Roman"/>
          <w:kern w:val="2"/>
          <w:szCs w:val="24"/>
          <w:highlight w:val="none"/>
        </w:rPr>
        <w:instrText xml:space="preserve"> HYPERLINK \l _Toc3871 </w:instrText>
      </w:r>
      <w:r>
        <w:rPr>
          <w:rFonts w:hint="default" w:ascii="Times New Roman" w:hAnsi="Times New Roman" w:eastAsia="宋体" w:cs="Times New Roman"/>
          <w:kern w:val="2"/>
          <w:szCs w:val="24"/>
          <w:highlight w:val="none"/>
        </w:rPr>
        <w:fldChar w:fldCharType="separate"/>
      </w:r>
      <w:r>
        <w:rPr>
          <w:rFonts w:hint="eastAsia" w:ascii="黑体" w:hAnsi="黑体" w:eastAsia="黑体"/>
          <w:highlight w:val="none"/>
        </w:rPr>
        <w:t>第七章 采购合同（草案）</w:t>
      </w:r>
      <w:r>
        <w:tab/>
      </w:r>
      <w:r>
        <w:rPr>
          <w:rFonts w:hint="eastAsia"/>
          <w:lang w:val="en-US" w:eastAsia="zh-CN"/>
        </w:rPr>
        <w:t>5</w:t>
      </w:r>
      <w:r>
        <w:rPr>
          <w:rFonts w:hint="default" w:ascii="Times New Roman" w:hAnsi="Times New Roman" w:eastAsia="宋体" w:cs="Times New Roman"/>
          <w:color w:val="auto"/>
          <w:kern w:val="2"/>
          <w:szCs w:val="24"/>
          <w:highlight w:val="none"/>
        </w:rPr>
        <w:fldChar w:fldCharType="end"/>
      </w:r>
      <w:r>
        <w:rPr>
          <w:rFonts w:hint="eastAsia" w:cs="Times New Roman"/>
          <w:color w:val="auto"/>
          <w:kern w:val="2"/>
          <w:szCs w:val="24"/>
          <w:highlight w:val="none"/>
          <w:lang w:val="en-US" w:eastAsia="zh-CN"/>
        </w:rPr>
        <w:t>2</w:t>
      </w:r>
    </w:p>
    <w:p w14:paraId="227A7001">
      <w:pPr>
        <w:pStyle w:val="7"/>
        <w:keepNext w:val="0"/>
        <w:keepLines w:val="0"/>
        <w:pageBreakBefore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auto"/>
          <w:kern w:val="2"/>
          <w:sz w:val="24"/>
          <w:szCs w:val="24"/>
          <w:highlight w:val="none"/>
        </w:rPr>
        <w:sectPr>
          <w:headerReference r:id="rId11" w:type="first"/>
          <w:footerReference r:id="rId13" w:type="first"/>
          <w:headerReference r:id="rId9" w:type="default"/>
          <w:footerReference r:id="rId12" w:type="default"/>
          <w:headerReference r:id="rId10" w:type="even"/>
          <w:pgSz w:w="11906" w:h="16840"/>
          <w:pgMar w:top="1440" w:right="1800" w:bottom="1440" w:left="1800" w:header="851" w:footer="992" w:gutter="0"/>
          <w:pgNumType w:start="1"/>
          <w:cols w:space="720" w:num="1"/>
          <w:titlePg/>
          <w:docGrid w:type="lines" w:linePitch="312" w:charSpace="0"/>
        </w:sectPr>
      </w:pPr>
      <w:r>
        <w:rPr>
          <w:rFonts w:hint="default" w:ascii="Times New Roman" w:hAnsi="Times New Roman" w:eastAsia="宋体" w:cs="Times New Roman"/>
          <w:color w:val="auto"/>
          <w:kern w:val="2"/>
          <w:szCs w:val="24"/>
          <w:highlight w:val="none"/>
        </w:rPr>
        <w:fldChar w:fldCharType="end"/>
      </w:r>
    </w:p>
    <w:p w14:paraId="34CDC833">
      <w:pPr>
        <w:keepNext w:val="0"/>
        <w:keepLines w:val="0"/>
        <w:pageBreakBefore w:val="0"/>
        <w:kinsoku/>
        <w:wordWrap/>
        <w:overflowPunct/>
        <w:topLinePunct w:val="0"/>
        <w:autoSpaceDE/>
        <w:autoSpaceDN/>
        <w:bidi w:val="0"/>
        <w:adjustRightInd/>
        <w:snapToGrid/>
        <w:spacing w:before="120" w:beforeLines="50" w:after="360" w:afterLines="150" w:line="360" w:lineRule="auto"/>
        <w:jc w:val="center"/>
        <w:textAlignment w:val="auto"/>
        <w:outlineLvl w:val="0"/>
        <w:rPr>
          <w:rFonts w:hint="eastAsia" w:ascii="黑体" w:hAnsi="黑体" w:eastAsia="黑体"/>
          <w:color w:val="auto"/>
          <w:sz w:val="36"/>
          <w:highlight w:val="none"/>
        </w:rPr>
        <w:sectPr>
          <w:headerReference r:id="rId16" w:type="first"/>
          <w:headerReference r:id="rId14" w:type="default"/>
          <w:footerReference r:id="rId17" w:type="default"/>
          <w:headerReference r:id="rId15" w:type="even"/>
          <w:type w:val="continuous"/>
          <w:pgSz w:w="11906" w:h="16840"/>
          <w:pgMar w:top="1440" w:right="1800" w:bottom="1440" w:left="1800" w:header="851" w:footer="992" w:gutter="0"/>
          <w:cols w:space="720" w:num="1"/>
          <w:docGrid w:linePitch="312" w:charSpace="0"/>
        </w:sectPr>
      </w:pPr>
      <w:bookmarkStart w:id="7" w:name="_Toc91771146"/>
      <w:bookmarkStart w:id="8" w:name="_Toc24413"/>
    </w:p>
    <w:p w14:paraId="18E16E47">
      <w:pPr>
        <w:keepNext w:val="0"/>
        <w:keepLines w:val="0"/>
        <w:pageBreakBefore w:val="0"/>
        <w:kinsoku/>
        <w:wordWrap/>
        <w:overflowPunct/>
        <w:topLinePunct w:val="0"/>
        <w:autoSpaceDE/>
        <w:autoSpaceDN/>
        <w:bidi w:val="0"/>
        <w:adjustRightInd/>
        <w:snapToGrid/>
        <w:spacing w:before="120" w:beforeLines="50" w:after="360" w:afterLines="150" w:line="360" w:lineRule="auto"/>
        <w:jc w:val="center"/>
        <w:textAlignment w:val="auto"/>
        <w:outlineLvl w:val="0"/>
        <w:rPr>
          <w:rFonts w:hint="eastAsia" w:ascii="黑体" w:hAnsi="黑体" w:eastAsia="黑体"/>
          <w:color w:val="auto"/>
          <w:sz w:val="36"/>
          <w:highlight w:val="none"/>
        </w:rPr>
      </w:pPr>
      <w:bookmarkStart w:id="9" w:name="_Toc23489"/>
      <w:r>
        <w:rPr>
          <w:rFonts w:hint="eastAsia" w:ascii="黑体" w:hAnsi="黑体" w:eastAsia="黑体"/>
          <w:color w:val="auto"/>
          <w:sz w:val="36"/>
          <w:highlight w:val="none"/>
        </w:rPr>
        <w:t xml:space="preserve">第一章 </w:t>
      </w:r>
      <w:r>
        <w:rPr>
          <w:rFonts w:hint="eastAsia" w:ascii="黑体" w:hAnsi="黑体" w:eastAsia="黑体"/>
          <w:color w:val="auto"/>
          <w:sz w:val="36"/>
          <w:highlight w:val="none"/>
          <w:lang w:eastAsia="zh-CN"/>
        </w:rPr>
        <w:t>比选</w:t>
      </w:r>
      <w:r>
        <w:rPr>
          <w:rFonts w:hint="eastAsia" w:ascii="黑体" w:hAnsi="黑体" w:eastAsia="黑体"/>
          <w:color w:val="auto"/>
          <w:sz w:val="36"/>
          <w:highlight w:val="none"/>
        </w:rPr>
        <w:t>邀请公告</w:t>
      </w:r>
      <w:bookmarkEnd w:id="7"/>
      <w:bookmarkEnd w:id="8"/>
      <w:bookmarkEnd w:id="9"/>
    </w:p>
    <w:p w14:paraId="2DBFF391">
      <w:pPr>
        <w:spacing w:line="360" w:lineRule="auto"/>
        <w:ind w:firstLine="720" w:firstLineChars="300"/>
        <w:jc w:val="left"/>
        <w:rPr>
          <w:color w:val="auto"/>
          <w:sz w:val="24"/>
          <w:szCs w:val="28"/>
          <w:highlight w:val="none"/>
        </w:rPr>
      </w:pPr>
      <w:r>
        <w:rPr>
          <w:color w:val="auto"/>
          <w:sz w:val="24"/>
          <w:highlight w:val="none"/>
        </w:rPr>
        <w:t>根据公司</w:t>
      </w:r>
      <w:r>
        <w:rPr>
          <w:rFonts w:hint="eastAsia"/>
          <w:color w:val="auto"/>
          <w:sz w:val="24"/>
          <w:highlight w:val="none"/>
          <w:lang w:val="en-US" w:eastAsia="zh-CN"/>
        </w:rPr>
        <w:t>业务发展</w:t>
      </w:r>
      <w:r>
        <w:rPr>
          <w:color w:val="auto"/>
          <w:sz w:val="24"/>
          <w:highlight w:val="none"/>
        </w:rPr>
        <w:t>需要，拟对</w:t>
      </w:r>
      <w:r>
        <w:rPr>
          <w:rFonts w:hint="eastAsia" w:ascii="Times New Roman" w:hAnsi="Times New Roman" w:eastAsia="宋体" w:cs="Times New Roman"/>
          <w:color w:val="auto"/>
          <w:sz w:val="24"/>
          <w:szCs w:val="32"/>
          <w:highlight w:val="none"/>
          <w:lang w:val="en-US" w:eastAsia="zh-CN"/>
        </w:rPr>
        <w:t>江阳区</w:t>
      </w:r>
      <w:r>
        <w:rPr>
          <w:rFonts w:hint="default" w:ascii="Times New Roman" w:hAnsi="Times New Roman" w:eastAsia="宋体" w:cs="Times New Roman"/>
          <w:color w:val="auto"/>
          <w:sz w:val="24"/>
          <w:szCs w:val="32"/>
          <w:highlight w:val="none"/>
          <w:lang w:val="en-US" w:eastAsia="zh-CN"/>
        </w:rPr>
        <w:t>电动自行车充电设施建设项目智慧消防监控系统设备</w:t>
      </w:r>
      <w:r>
        <w:rPr>
          <w:rFonts w:hint="eastAsia" w:ascii="Times New Roman" w:hAnsi="Times New Roman" w:eastAsia="宋体" w:cs="Times New Roman"/>
          <w:color w:val="auto"/>
          <w:sz w:val="24"/>
          <w:szCs w:val="32"/>
          <w:highlight w:val="none"/>
          <w:lang w:val="en-US" w:eastAsia="zh-CN"/>
        </w:rPr>
        <w:t>及网络服务</w:t>
      </w:r>
      <w:r>
        <w:rPr>
          <w:rFonts w:hint="default" w:ascii="Times New Roman" w:hAnsi="Times New Roman" w:eastAsia="宋体" w:cs="Times New Roman"/>
          <w:color w:val="auto"/>
          <w:sz w:val="24"/>
          <w:szCs w:val="32"/>
          <w:highlight w:val="none"/>
          <w:lang w:val="en-US" w:eastAsia="zh-CN"/>
        </w:rPr>
        <w:t>采购</w:t>
      </w:r>
      <w:r>
        <w:rPr>
          <w:rFonts w:hint="eastAsia" w:ascii="Times New Roman" w:hAnsi="Times New Roman" w:eastAsia="宋体" w:cs="Times New Roman"/>
          <w:color w:val="auto"/>
          <w:sz w:val="24"/>
          <w:szCs w:val="32"/>
          <w:highlight w:val="none"/>
          <w:lang w:eastAsia="zh-CN"/>
        </w:rPr>
        <w:t>采</w:t>
      </w:r>
      <w:r>
        <w:rPr>
          <w:color w:val="auto"/>
          <w:sz w:val="24"/>
          <w:szCs w:val="32"/>
          <w:highlight w:val="none"/>
        </w:rPr>
        <w:t>用</w:t>
      </w:r>
      <w:r>
        <w:rPr>
          <w:rFonts w:hint="eastAsia"/>
          <w:color w:val="auto"/>
          <w:sz w:val="24"/>
          <w:szCs w:val="32"/>
          <w:highlight w:val="none"/>
          <w:lang w:eastAsia="zh-CN"/>
        </w:rPr>
        <w:t>比选</w:t>
      </w:r>
      <w:r>
        <w:rPr>
          <w:color w:val="auto"/>
          <w:sz w:val="24"/>
          <w:szCs w:val="32"/>
          <w:highlight w:val="none"/>
        </w:rPr>
        <w:t>方式</w:t>
      </w:r>
      <w:r>
        <w:rPr>
          <w:color w:val="auto"/>
          <w:sz w:val="24"/>
          <w:highlight w:val="none"/>
        </w:rPr>
        <w:t>进行采购，特</w:t>
      </w:r>
      <w:r>
        <w:rPr>
          <w:color w:val="auto"/>
          <w:sz w:val="24"/>
          <w:szCs w:val="28"/>
          <w:highlight w:val="none"/>
        </w:rPr>
        <w:t>邀请符合本次采购要求的供应商参加</w:t>
      </w:r>
      <w:r>
        <w:rPr>
          <w:color w:val="auto"/>
          <w:sz w:val="24"/>
          <w:highlight w:val="none"/>
        </w:rPr>
        <w:t>报价</w:t>
      </w:r>
      <w:r>
        <w:rPr>
          <w:color w:val="auto"/>
          <w:sz w:val="24"/>
          <w:szCs w:val="28"/>
          <w:highlight w:val="none"/>
        </w:rPr>
        <w:t>。</w:t>
      </w:r>
    </w:p>
    <w:p w14:paraId="79E20FC1">
      <w:pPr>
        <w:spacing w:line="360" w:lineRule="auto"/>
        <w:ind w:firstLine="482" w:firstLineChars="200"/>
        <w:rPr>
          <w:b/>
          <w:color w:val="auto"/>
          <w:sz w:val="24"/>
          <w:highlight w:val="none"/>
        </w:rPr>
      </w:pPr>
      <w:r>
        <w:rPr>
          <w:b/>
          <w:color w:val="auto"/>
          <w:sz w:val="24"/>
          <w:highlight w:val="none"/>
        </w:rPr>
        <w:t>一、采购项目基本情况</w:t>
      </w:r>
    </w:p>
    <w:p w14:paraId="0011C5CE">
      <w:pPr>
        <w:spacing w:line="360" w:lineRule="auto"/>
        <w:ind w:firstLine="480" w:firstLineChars="200"/>
        <w:rPr>
          <w:color w:val="auto"/>
          <w:sz w:val="24"/>
          <w:highlight w:val="none"/>
        </w:rPr>
      </w:pPr>
      <w:r>
        <w:rPr>
          <w:color w:val="auto"/>
          <w:sz w:val="24"/>
          <w:highlight w:val="none"/>
        </w:rPr>
        <w:t>1.项目编号：</w:t>
      </w:r>
      <w:r>
        <w:rPr>
          <w:rFonts w:hint="eastAsia"/>
          <w:color w:val="auto"/>
          <w:sz w:val="24"/>
          <w:highlight w:val="none"/>
          <w:lang w:val="en-US" w:eastAsia="zh-CN"/>
        </w:rPr>
        <w:t>CZJC[2026]023号</w:t>
      </w:r>
      <w:r>
        <w:rPr>
          <w:color w:val="auto"/>
          <w:sz w:val="24"/>
          <w:highlight w:val="none"/>
        </w:rPr>
        <w:t>。</w:t>
      </w:r>
    </w:p>
    <w:p w14:paraId="77CC01FF">
      <w:pPr>
        <w:spacing w:line="360" w:lineRule="auto"/>
        <w:ind w:firstLine="480" w:firstLineChars="200"/>
        <w:rPr>
          <w:color w:val="auto"/>
          <w:sz w:val="24"/>
          <w:highlight w:val="none"/>
        </w:rPr>
      </w:pPr>
      <w:r>
        <w:rPr>
          <w:color w:val="auto"/>
          <w:sz w:val="24"/>
          <w:highlight w:val="none"/>
        </w:rPr>
        <w:t>2.采购项目名称：</w:t>
      </w:r>
      <w:r>
        <w:rPr>
          <w:rFonts w:hint="eastAsia" w:ascii="Times New Roman" w:hAnsi="Times New Roman" w:eastAsia="宋体" w:cs="Times New Roman"/>
          <w:color w:val="auto"/>
          <w:sz w:val="24"/>
          <w:highlight w:val="none"/>
          <w:lang w:val="en-US" w:eastAsia="zh-CN"/>
        </w:rPr>
        <w:t>江阳区</w:t>
      </w:r>
      <w:r>
        <w:rPr>
          <w:rFonts w:hint="default" w:ascii="Times New Roman" w:hAnsi="Times New Roman" w:eastAsia="宋体" w:cs="Times New Roman"/>
          <w:color w:val="auto"/>
          <w:sz w:val="24"/>
          <w:highlight w:val="none"/>
          <w:lang w:val="en-US" w:eastAsia="zh-CN"/>
        </w:rPr>
        <w:t>电动自行车充电设施建设项目智慧消防监控系统设备</w:t>
      </w:r>
      <w:r>
        <w:rPr>
          <w:rFonts w:hint="eastAsia" w:ascii="Times New Roman" w:hAnsi="Times New Roman" w:eastAsia="宋体" w:cs="Times New Roman"/>
          <w:color w:val="auto"/>
          <w:sz w:val="24"/>
          <w:highlight w:val="none"/>
          <w:lang w:val="en-US" w:eastAsia="zh-CN"/>
        </w:rPr>
        <w:t>及网络服务</w:t>
      </w:r>
      <w:r>
        <w:rPr>
          <w:rFonts w:hint="default" w:ascii="Times New Roman" w:hAnsi="Times New Roman" w:eastAsia="宋体" w:cs="Times New Roman"/>
          <w:color w:val="auto"/>
          <w:sz w:val="24"/>
          <w:highlight w:val="none"/>
          <w:lang w:val="en-US" w:eastAsia="zh-CN"/>
        </w:rPr>
        <w:t>采购</w:t>
      </w:r>
      <w:r>
        <w:rPr>
          <w:rFonts w:hint="eastAsia" w:ascii="Times New Roman" w:hAnsi="Times New Roman" w:eastAsia="宋体" w:cs="Times New Roman"/>
          <w:color w:val="auto"/>
          <w:sz w:val="24"/>
          <w:highlight w:val="none"/>
          <w:lang w:val="en-US" w:eastAsia="zh-CN"/>
        </w:rPr>
        <w:t>。</w:t>
      </w:r>
    </w:p>
    <w:p w14:paraId="320AB2A2">
      <w:pPr>
        <w:spacing w:line="360" w:lineRule="auto"/>
        <w:ind w:firstLine="480" w:firstLineChars="200"/>
        <w:rPr>
          <w:color w:val="auto"/>
          <w:sz w:val="24"/>
          <w:highlight w:val="none"/>
        </w:rPr>
      </w:pPr>
      <w:r>
        <w:rPr>
          <w:color w:val="auto"/>
          <w:sz w:val="24"/>
          <w:highlight w:val="none"/>
        </w:rPr>
        <w:t>3.采购人：</w:t>
      </w:r>
      <w:r>
        <w:rPr>
          <w:rFonts w:hint="eastAsia" w:ascii="Times New Roman" w:hAnsi="Times New Roman" w:eastAsia="宋体" w:cs="Times New Roman"/>
          <w:color w:val="auto"/>
          <w:sz w:val="24"/>
          <w:highlight w:val="none"/>
          <w:lang w:val="en-US" w:eastAsia="zh-CN"/>
        </w:rPr>
        <w:t>泸州盛江智慧城市信息技术有限公司</w:t>
      </w:r>
      <w:r>
        <w:rPr>
          <w:color w:val="auto"/>
          <w:sz w:val="24"/>
          <w:highlight w:val="none"/>
        </w:rPr>
        <w:t>。</w:t>
      </w:r>
    </w:p>
    <w:p w14:paraId="5CAACDDB">
      <w:pPr>
        <w:spacing w:line="360" w:lineRule="auto"/>
        <w:ind w:firstLine="480" w:firstLineChars="200"/>
        <w:rPr>
          <w:color w:val="auto"/>
          <w:sz w:val="24"/>
          <w:highlight w:val="none"/>
        </w:rPr>
      </w:pPr>
      <w:r>
        <w:rPr>
          <w:color w:val="auto"/>
          <w:sz w:val="24"/>
          <w:highlight w:val="none"/>
        </w:rPr>
        <w:t>4.服务期限（工期）：</w:t>
      </w:r>
      <w:r>
        <w:rPr>
          <w:rFonts w:hint="eastAsia"/>
          <w:color w:val="auto"/>
          <w:sz w:val="24"/>
          <w:highlight w:val="none"/>
          <w:lang w:val="en-US" w:eastAsia="zh-CN"/>
        </w:rPr>
        <w:t>工期为</w:t>
      </w:r>
      <w:r>
        <w:rPr>
          <w:rFonts w:hint="default" w:ascii="Times New Roman" w:hAnsi="Times New Roman" w:eastAsia="宋体" w:cs="Times New Roman"/>
          <w:color w:val="auto"/>
          <w:sz w:val="24"/>
          <w:highlight w:val="none"/>
          <w:lang w:val="en-US" w:eastAsia="zh-CN"/>
        </w:rPr>
        <w:t>合同签订后</w:t>
      </w:r>
      <w:r>
        <w:rPr>
          <w:rFonts w:hint="eastAsia" w:ascii="Times New Roman" w:hAnsi="Times New Roman" w:eastAsia="宋体" w:cs="Times New Roman"/>
          <w:color w:val="auto"/>
          <w:sz w:val="24"/>
          <w:highlight w:val="none"/>
          <w:lang w:val="en-US" w:eastAsia="zh-CN"/>
        </w:rPr>
        <w:t xml:space="preserve"> 15日内须进场施工， 2026年12月15日之前</w:t>
      </w:r>
      <w:r>
        <w:rPr>
          <w:rFonts w:hint="default" w:ascii="Times New Roman" w:hAnsi="Times New Roman" w:eastAsia="宋体" w:cs="Times New Roman"/>
          <w:color w:val="auto"/>
          <w:sz w:val="24"/>
          <w:highlight w:val="none"/>
          <w:lang w:val="en-US" w:eastAsia="zh-CN"/>
        </w:rPr>
        <w:t>完成供货和安装调试并交付使用(如由于</w:t>
      </w:r>
      <w:r>
        <w:rPr>
          <w:rFonts w:hint="eastAsia" w:cs="Times New Roman"/>
          <w:color w:val="auto"/>
          <w:sz w:val="24"/>
          <w:highlight w:val="none"/>
          <w:lang w:val="en-US" w:eastAsia="zh-CN"/>
        </w:rPr>
        <w:t>采购人</w:t>
      </w:r>
      <w:r>
        <w:rPr>
          <w:rFonts w:hint="default" w:ascii="Times New Roman" w:hAnsi="Times New Roman" w:eastAsia="宋体" w:cs="Times New Roman"/>
          <w:color w:val="auto"/>
          <w:sz w:val="24"/>
          <w:highlight w:val="none"/>
          <w:lang w:val="en-US" w:eastAsia="zh-CN"/>
        </w:rPr>
        <w:t>的原因造成合同延迟签订或验收的，时间顺延)。值守和巡检服务期限为</w:t>
      </w:r>
      <w:r>
        <w:rPr>
          <w:rFonts w:hint="eastAsia" w:ascii="Times New Roman" w:hAnsi="Times New Roman" w:eastAsia="宋体" w:cs="Times New Roman"/>
          <w:color w:val="auto"/>
          <w:sz w:val="24"/>
          <w:highlight w:val="none"/>
          <w:lang w:val="en-US" w:eastAsia="zh-CN"/>
        </w:rPr>
        <w:t>2</w:t>
      </w:r>
      <w:r>
        <w:rPr>
          <w:rFonts w:hint="default" w:ascii="Times New Roman" w:hAnsi="Times New Roman" w:eastAsia="宋体" w:cs="Times New Roman"/>
          <w:color w:val="auto"/>
          <w:sz w:val="24"/>
          <w:highlight w:val="none"/>
          <w:lang w:val="en-US" w:eastAsia="zh-CN"/>
        </w:rPr>
        <w:t>年</w:t>
      </w:r>
      <w:r>
        <w:rPr>
          <w:rFonts w:hint="eastAsia" w:ascii="Times New Roman" w:hAnsi="Times New Roman" w:eastAsia="宋体" w:cs="Times New Roman"/>
          <w:color w:val="auto"/>
          <w:sz w:val="24"/>
          <w:highlight w:val="none"/>
          <w:lang w:val="en-US" w:eastAsia="zh-CN"/>
        </w:rPr>
        <w:t>（首年免费）</w:t>
      </w:r>
      <w:r>
        <w:rPr>
          <w:rFonts w:hint="default" w:ascii="Times New Roman" w:hAnsi="Times New Roman" w:eastAsia="宋体" w:cs="Times New Roman"/>
          <w:color w:val="auto"/>
          <w:sz w:val="24"/>
          <w:highlight w:val="none"/>
          <w:lang w:val="en-US" w:eastAsia="zh-CN"/>
        </w:rPr>
        <w:t>，</w:t>
      </w:r>
      <w:r>
        <w:rPr>
          <w:rFonts w:hint="eastAsia" w:ascii="Times New Roman" w:hAnsi="Times New Roman" w:eastAsia="宋体" w:cs="Times New Roman"/>
          <w:color w:val="auto"/>
          <w:sz w:val="24"/>
          <w:highlight w:val="none"/>
          <w:lang w:val="en-US" w:eastAsia="zh-CN"/>
        </w:rPr>
        <w:t>自项目验收合格后调试上线之日起算。</w:t>
      </w:r>
    </w:p>
    <w:p w14:paraId="12B1DEE7">
      <w:pPr>
        <w:spacing w:line="360" w:lineRule="auto"/>
        <w:ind w:firstLine="482" w:firstLineChars="200"/>
        <w:rPr>
          <w:color w:val="auto"/>
          <w:sz w:val="24"/>
          <w:highlight w:val="none"/>
        </w:rPr>
      </w:pPr>
      <w:r>
        <w:rPr>
          <w:b/>
          <w:color w:val="auto"/>
          <w:sz w:val="24"/>
          <w:highlight w:val="none"/>
        </w:rPr>
        <w:t>二、</w:t>
      </w:r>
      <w:r>
        <w:rPr>
          <w:rFonts w:hint="eastAsia"/>
          <w:b/>
          <w:color w:val="auto"/>
          <w:sz w:val="24"/>
          <w:highlight w:val="none"/>
          <w:lang w:val="en-US" w:eastAsia="zh-CN"/>
        </w:rPr>
        <w:t>采购预算</w:t>
      </w:r>
      <w:r>
        <w:rPr>
          <w:color w:val="auto"/>
          <w:sz w:val="24"/>
          <w:highlight w:val="none"/>
        </w:rPr>
        <w:t>：</w:t>
      </w:r>
      <w:r>
        <w:rPr>
          <w:rFonts w:hint="eastAsia" w:ascii="Times New Roman" w:hAnsi="Times New Roman" w:eastAsia="宋体" w:cs="Times New Roman"/>
          <w:color w:val="auto"/>
          <w:sz w:val="24"/>
          <w:highlight w:val="none"/>
          <w:lang w:val="en-US" w:eastAsia="zh-CN"/>
        </w:rPr>
        <w:t>720万元，自筹资金。</w:t>
      </w:r>
    </w:p>
    <w:p w14:paraId="24FA7540">
      <w:pPr>
        <w:spacing w:line="360" w:lineRule="auto"/>
        <w:ind w:firstLine="482" w:firstLineChars="200"/>
        <w:rPr>
          <w:color w:val="auto"/>
          <w:sz w:val="24"/>
          <w:highlight w:val="none"/>
        </w:rPr>
      </w:pPr>
      <w:r>
        <w:rPr>
          <w:b/>
          <w:color w:val="auto"/>
          <w:sz w:val="24"/>
          <w:highlight w:val="none"/>
        </w:rPr>
        <w:t>三</w:t>
      </w:r>
      <w:r>
        <w:rPr>
          <w:b/>
          <w:bCs/>
          <w:color w:val="auto"/>
          <w:sz w:val="24"/>
          <w:highlight w:val="none"/>
        </w:rPr>
        <w:t>、</w:t>
      </w:r>
      <w:r>
        <w:rPr>
          <w:b/>
          <w:color w:val="auto"/>
          <w:sz w:val="24"/>
          <w:highlight w:val="none"/>
        </w:rPr>
        <w:t>采购项目简介：</w:t>
      </w:r>
    </w:p>
    <w:p w14:paraId="3B8384FB">
      <w:pPr>
        <w:spacing w:line="360" w:lineRule="auto"/>
        <w:ind w:firstLine="480" w:firstLineChars="200"/>
        <w:rPr>
          <w:rFonts w:hint="eastAsia"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主要工作内容：</w:t>
      </w:r>
      <w:r>
        <w:rPr>
          <w:rFonts w:hint="default" w:ascii="Times New Roman" w:hAnsi="Times New Roman" w:eastAsia="宋体" w:cs="Times New Roman"/>
          <w:color w:val="auto"/>
          <w:sz w:val="24"/>
          <w:highlight w:val="none"/>
          <w:lang w:val="en-US" w:eastAsia="zh-CN"/>
        </w:rPr>
        <w:t>为泸州</w:t>
      </w:r>
      <w:r>
        <w:rPr>
          <w:rFonts w:hint="eastAsia" w:ascii="Times New Roman" w:hAnsi="Times New Roman" w:eastAsia="宋体" w:cs="Times New Roman"/>
          <w:color w:val="auto"/>
          <w:sz w:val="24"/>
          <w:highlight w:val="none"/>
          <w:lang w:val="en-US" w:eastAsia="zh-CN"/>
        </w:rPr>
        <w:t>盛江</w:t>
      </w:r>
      <w:r>
        <w:rPr>
          <w:rFonts w:hint="default" w:ascii="Times New Roman" w:hAnsi="Times New Roman" w:eastAsia="宋体" w:cs="Times New Roman"/>
          <w:color w:val="auto"/>
          <w:sz w:val="24"/>
          <w:highlight w:val="none"/>
          <w:lang w:val="en-US" w:eastAsia="zh-CN"/>
        </w:rPr>
        <w:t>智慧城市信息技术有限公司提供</w:t>
      </w:r>
      <w:r>
        <w:rPr>
          <w:rFonts w:hint="eastAsia" w:ascii="Times New Roman" w:hAnsi="Times New Roman" w:eastAsia="宋体" w:cs="Times New Roman"/>
          <w:color w:val="auto"/>
          <w:sz w:val="24"/>
          <w:highlight w:val="none"/>
          <w:lang w:val="en-US" w:eastAsia="zh-CN"/>
        </w:rPr>
        <w:t>江阳区</w:t>
      </w:r>
      <w:r>
        <w:rPr>
          <w:rFonts w:hint="default" w:ascii="Times New Roman" w:hAnsi="Times New Roman" w:eastAsia="宋体" w:cs="Times New Roman"/>
          <w:color w:val="auto"/>
          <w:sz w:val="24"/>
          <w:highlight w:val="none"/>
          <w:lang w:val="en-US" w:eastAsia="zh-CN"/>
        </w:rPr>
        <w:t>电动自行车充电设施建设项目智慧消防监控系统设备</w:t>
      </w:r>
      <w:r>
        <w:rPr>
          <w:rFonts w:hint="eastAsia" w:ascii="Times New Roman" w:hAnsi="Times New Roman" w:eastAsia="宋体" w:cs="Times New Roman"/>
          <w:color w:val="auto"/>
          <w:sz w:val="24"/>
          <w:highlight w:val="none"/>
          <w:lang w:val="en-US" w:eastAsia="zh-CN"/>
        </w:rPr>
        <w:t>及网络服务</w:t>
      </w:r>
      <w:r>
        <w:rPr>
          <w:rFonts w:hint="default" w:ascii="Times New Roman" w:hAnsi="Times New Roman" w:eastAsia="宋体" w:cs="Times New Roman"/>
          <w:color w:val="auto"/>
          <w:sz w:val="24"/>
          <w:highlight w:val="none"/>
          <w:lang w:val="en-US" w:eastAsia="zh-CN"/>
        </w:rPr>
        <w:t>采购</w:t>
      </w:r>
      <w:r>
        <w:rPr>
          <w:rFonts w:hint="eastAsia" w:ascii="Times New Roman" w:hAnsi="Times New Roman" w:eastAsia="宋体" w:cs="Times New Roman"/>
          <w:color w:val="auto"/>
          <w:sz w:val="24"/>
          <w:highlight w:val="none"/>
          <w:lang w:val="en-US" w:eastAsia="zh-CN"/>
        </w:rPr>
        <w:t>项目</w:t>
      </w:r>
      <w:r>
        <w:rPr>
          <w:rFonts w:hint="default" w:ascii="Times New Roman" w:hAnsi="Times New Roman" w:eastAsia="宋体" w:cs="Times New Roman"/>
          <w:color w:val="auto"/>
          <w:sz w:val="24"/>
          <w:highlight w:val="none"/>
          <w:lang w:val="en-US" w:eastAsia="zh-CN"/>
        </w:rPr>
        <w:t>服务，包括但不限于半球摄像机、枪式摄像机、汇聚交换机</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路由器、</w:t>
      </w:r>
      <w:r>
        <w:rPr>
          <w:rFonts w:hint="eastAsia" w:ascii="Times New Roman" w:hAnsi="Times New Roman" w:eastAsia="宋体" w:cs="Times New Roman"/>
          <w:color w:val="auto"/>
          <w:sz w:val="24"/>
          <w:highlight w:val="none"/>
          <w:lang w:val="en-US" w:eastAsia="zh-CN"/>
        </w:rPr>
        <w:t>网络服务、</w:t>
      </w:r>
      <w:r>
        <w:rPr>
          <w:rFonts w:hint="default" w:ascii="Times New Roman" w:hAnsi="Times New Roman" w:eastAsia="宋体" w:cs="Times New Roman"/>
          <w:color w:val="auto"/>
          <w:sz w:val="24"/>
          <w:highlight w:val="none"/>
          <w:lang w:val="en-US" w:eastAsia="zh-CN"/>
        </w:rPr>
        <w:t>智能分析盒子等设备的供货与安装服务</w:t>
      </w:r>
      <w:r>
        <w:rPr>
          <w:rFonts w:hint="eastAsia" w:ascii="Times New Roman" w:hAnsi="Times New Roman" w:eastAsia="宋体" w:cs="Times New Roman"/>
          <w:color w:val="auto"/>
          <w:sz w:val="24"/>
          <w:highlight w:val="none"/>
          <w:lang w:val="en-US" w:eastAsia="zh-CN"/>
        </w:rPr>
        <w:t>，安装后设备需接入泸州市消防公共服务平台，接入流程由</w:t>
      </w:r>
      <w:r>
        <w:rPr>
          <w:rFonts w:hint="eastAsia" w:cs="Times New Roman"/>
          <w:color w:val="auto"/>
          <w:sz w:val="24"/>
          <w:highlight w:val="none"/>
          <w:lang w:val="en-US" w:eastAsia="zh-CN"/>
        </w:rPr>
        <w:t>供应商</w:t>
      </w:r>
      <w:r>
        <w:rPr>
          <w:rFonts w:hint="eastAsia" w:ascii="Times New Roman" w:hAnsi="Times New Roman" w:eastAsia="宋体" w:cs="Times New Roman"/>
          <w:color w:val="auto"/>
          <w:sz w:val="24"/>
          <w:highlight w:val="none"/>
          <w:lang w:val="en-US" w:eastAsia="zh-CN"/>
        </w:rPr>
        <w:t>负责。（具体要求详见比选文件第三章）</w:t>
      </w:r>
    </w:p>
    <w:p w14:paraId="186D783C">
      <w:pPr>
        <w:spacing w:after="120" w:line="360" w:lineRule="auto"/>
        <w:ind w:firstLine="482" w:firstLineChars="200"/>
        <w:rPr>
          <w:b/>
          <w:bCs/>
          <w:color w:val="auto"/>
          <w:sz w:val="24"/>
          <w:highlight w:val="none"/>
        </w:rPr>
      </w:pPr>
      <w:r>
        <w:rPr>
          <w:b/>
          <w:bCs/>
          <w:color w:val="auto"/>
          <w:sz w:val="24"/>
          <w:highlight w:val="none"/>
        </w:rPr>
        <w:t>四、供应商邀请方式</w:t>
      </w:r>
    </w:p>
    <w:p w14:paraId="49AD0917">
      <w:pPr>
        <w:tabs>
          <w:tab w:val="left" w:pos="7665"/>
        </w:tabs>
        <w:spacing w:line="360" w:lineRule="auto"/>
        <w:ind w:firstLine="600" w:firstLineChars="250"/>
        <w:rPr>
          <w:color w:val="auto"/>
          <w:sz w:val="24"/>
          <w:highlight w:val="none"/>
        </w:rPr>
      </w:pPr>
      <w:r>
        <w:rPr>
          <w:color w:val="auto"/>
          <w:sz w:val="24"/>
          <w:highlight w:val="none"/>
        </w:rPr>
        <w:t>在全国公共资源交易平台（四川省泸州市）https://www.lzsggzy.com/、</w:t>
      </w:r>
      <w:r>
        <w:rPr>
          <w:rFonts w:hint="eastAsia"/>
          <w:color w:val="auto"/>
          <w:sz w:val="24"/>
          <w:highlight w:val="none"/>
          <w:lang w:eastAsia="zh-CN"/>
        </w:rPr>
        <w:t>泸州盛江投资发展有限公司网站https://www.lzsjtz.com/</w:t>
      </w:r>
      <w:r>
        <w:rPr>
          <w:color w:val="auto"/>
          <w:sz w:val="24"/>
          <w:highlight w:val="none"/>
        </w:rPr>
        <w:t>上以公告形式发布。</w:t>
      </w:r>
    </w:p>
    <w:p w14:paraId="4CDBF946">
      <w:pPr>
        <w:spacing w:after="120" w:line="360" w:lineRule="auto"/>
        <w:ind w:firstLine="482" w:firstLineChars="200"/>
        <w:rPr>
          <w:b/>
          <w:bCs/>
          <w:color w:val="auto"/>
          <w:sz w:val="24"/>
          <w:highlight w:val="none"/>
        </w:rPr>
      </w:pPr>
      <w:r>
        <w:rPr>
          <w:b/>
          <w:bCs/>
          <w:color w:val="auto"/>
          <w:sz w:val="24"/>
          <w:highlight w:val="none"/>
        </w:rPr>
        <w:t>五、供应商参加本次采购活动应具备下列条件：</w:t>
      </w:r>
    </w:p>
    <w:p w14:paraId="7B239286">
      <w:pPr>
        <w:pStyle w:val="26"/>
        <w:rPr>
          <w:color w:val="auto"/>
          <w:sz w:val="24"/>
          <w:highlight w:val="none"/>
        </w:rPr>
      </w:pPr>
      <w:r>
        <w:rPr>
          <w:color w:val="auto"/>
          <w:sz w:val="24"/>
          <w:highlight w:val="none"/>
        </w:rPr>
        <w:t>1.具有独立承担民事责任的能力</w:t>
      </w:r>
      <w:bookmarkStart w:id="174" w:name="_GoBack"/>
      <w:bookmarkEnd w:id="174"/>
      <w:r>
        <w:rPr>
          <w:color w:val="auto"/>
          <w:sz w:val="24"/>
          <w:highlight w:val="none"/>
        </w:rPr>
        <w:t>（</w:t>
      </w:r>
      <w:r>
        <w:rPr>
          <w:rFonts w:hint="eastAsia"/>
          <w:b/>
          <w:bCs/>
          <w:color w:val="auto"/>
          <w:sz w:val="24"/>
          <w:szCs w:val="24"/>
          <w:highlight w:val="none"/>
          <w:lang w:eastAsia="zh-CN"/>
        </w:rPr>
        <w:t>☑</w:t>
      </w:r>
      <w:r>
        <w:rPr>
          <w:bCs/>
          <w:color w:val="auto"/>
          <w:sz w:val="24"/>
          <w:highlight w:val="none"/>
        </w:rPr>
        <w:t>的法人）</w:t>
      </w:r>
      <w:r>
        <w:rPr>
          <w:color w:val="auto"/>
          <w:sz w:val="24"/>
          <w:highlight w:val="none"/>
        </w:rPr>
        <w:t>；</w:t>
      </w:r>
    </w:p>
    <w:p w14:paraId="1C6B3DD9">
      <w:pPr>
        <w:tabs>
          <w:tab w:val="left" w:pos="7665"/>
        </w:tabs>
        <w:spacing w:line="360" w:lineRule="auto"/>
        <w:ind w:firstLine="480" w:firstLineChars="200"/>
        <w:rPr>
          <w:color w:val="auto"/>
          <w:sz w:val="24"/>
          <w:highlight w:val="none"/>
        </w:rPr>
      </w:pPr>
      <w:r>
        <w:rPr>
          <w:color w:val="auto"/>
          <w:sz w:val="24"/>
          <w:highlight w:val="none"/>
        </w:rPr>
        <w:t>2.具有良好的商业信誉和健全的财务会计制度；</w:t>
      </w:r>
    </w:p>
    <w:p w14:paraId="6895567F">
      <w:pPr>
        <w:tabs>
          <w:tab w:val="left" w:pos="7665"/>
        </w:tabs>
        <w:spacing w:line="360" w:lineRule="auto"/>
        <w:ind w:firstLine="480" w:firstLineChars="200"/>
        <w:rPr>
          <w:color w:val="auto"/>
          <w:sz w:val="24"/>
          <w:highlight w:val="none"/>
        </w:rPr>
      </w:pPr>
      <w:r>
        <w:rPr>
          <w:color w:val="auto"/>
          <w:sz w:val="24"/>
          <w:highlight w:val="none"/>
        </w:rPr>
        <w:t>3.具有履行合同</w:t>
      </w:r>
      <w:r>
        <w:rPr>
          <w:rFonts w:hint="eastAsia"/>
          <w:color w:val="auto"/>
          <w:sz w:val="24"/>
          <w:highlight w:val="none"/>
          <w:lang w:eastAsia="zh-CN"/>
        </w:rPr>
        <w:t>所必需的</w:t>
      </w:r>
      <w:r>
        <w:rPr>
          <w:color w:val="auto"/>
          <w:sz w:val="24"/>
          <w:highlight w:val="none"/>
        </w:rPr>
        <w:t>设备和专业技术能力；</w:t>
      </w:r>
    </w:p>
    <w:p w14:paraId="3A085F31">
      <w:pPr>
        <w:tabs>
          <w:tab w:val="left" w:pos="7665"/>
        </w:tabs>
        <w:spacing w:line="360" w:lineRule="auto"/>
        <w:ind w:firstLine="480" w:firstLineChars="200"/>
        <w:rPr>
          <w:color w:val="auto"/>
          <w:sz w:val="24"/>
          <w:highlight w:val="none"/>
        </w:rPr>
      </w:pPr>
      <w:r>
        <w:rPr>
          <w:color w:val="auto"/>
          <w:sz w:val="24"/>
          <w:highlight w:val="none"/>
        </w:rPr>
        <w:t>4.具有依法缴纳税收和社会保障资金的良好记录；</w:t>
      </w:r>
    </w:p>
    <w:p w14:paraId="703A4D9F">
      <w:pPr>
        <w:tabs>
          <w:tab w:val="left" w:pos="7665"/>
        </w:tabs>
        <w:spacing w:line="360" w:lineRule="auto"/>
        <w:ind w:firstLine="480" w:firstLineChars="200"/>
        <w:rPr>
          <w:color w:val="auto"/>
          <w:sz w:val="24"/>
          <w:highlight w:val="none"/>
        </w:rPr>
      </w:pPr>
      <w:r>
        <w:rPr>
          <w:color w:val="auto"/>
          <w:sz w:val="24"/>
          <w:highlight w:val="none"/>
        </w:rPr>
        <w:t>5.参加本次采购活动前三年内，在经营活动中没有重大违法记录；</w:t>
      </w:r>
    </w:p>
    <w:p w14:paraId="1B808FF6">
      <w:pPr>
        <w:tabs>
          <w:tab w:val="left" w:pos="7665"/>
        </w:tabs>
        <w:spacing w:line="360" w:lineRule="auto"/>
        <w:ind w:firstLine="480" w:firstLineChars="200"/>
        <w:rPr>
          <w:color w:val="auto"/>
          <w:sz w:val="24"/>
          <w:highlight w:val="none"/>
        </w:rPr>
      </w:pPr>
      <w:r>
        <w:rPr>
          <w:color w:val="auto"/>
          <w:sz w:val="24"/>
          <w:highlight w:val="none"/>
        </w:rPr>
        <w:t>6.法律、行政法规规定的其他条件；</w:t>
      </w:r>
    </w:p>
    <w:p w14:paraId="4D3D9ED7">
      <w:pPr>
        <w:tabs>
          <w:tab w:val="left" w:pos="7665"/>
        </w:tabs>
        <w:spacing w:line="360" w:lineRule="auto"/>
        <w:ind w:firstLine="480" w:firstLineChars="200"/>
        <w:rPr>
          <w:rFonts w:hint="eastAsia" w:eastAsia="宋体"/>
          <w:bCs/>
          <w:color w:val="auto"/>
          <w:sz w:val="24"/>
          <w:highlight w:val="none"/>
          <w:lang w:val="en-US" w:eastAsia="zh-CN"/>
        </w:rPr>
      </w:pPr>
      <w:r>
        <w:rPr>
          <w:color w:val="auto"/>
          <w:sz w:val="24"/>
          <w:highlight w:val="none"/>
        </w:rPr>
        <w:t>7</w:t>
      </w:r>
      <w:r>
        <w:rPr>
          <w:bCs/>
          <w:color w:val="auto"/>
          <w:sz w:val="24"/>
          <w:highlight w:val="none"/>
        </w:rPr>
        <w:t>.采购人根据采购项目提出的特殊条件：</w:t>
      </w:r>
      <w:bookmarkStart w:id="10" w:name="OLE_LINK12"/>
      <w:r>
        <w:rPr>
          <w:rFonts w:hint="eastAsia"/>
          <w:bCs/>
          <w:color w:val="auto"/>
          <w:sz w:val="24"/>
          <w:highlight w:val="none"/>
          <w:lang w:val="en-US" w:eastAsia="zh-CN"/>
        </w:rPr>
        <w:t>无</w:t>
      </w:r>
    </w:p>
    <w:bookmarkEnd w:id="10"/>
    <w:p w14:paraId="58D570C0">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六、严禁参加本次采购活动的供应商</w:t>
      </w:r>
    </w:p>
    <w:p w14:paraId="49D36008">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color w:val="auto"/>
          <w:sz w:val="24"/>
          <w:highlight w:val="none"/>
        </w:rPr>
        <w:t>1.被</w:t>
      </w:r>
      <w:r>
        <w:rPr>
          <w:rFonts w:hint="default" w:ascii="Times New Roman" w:hAnsi="Times New Roman" w:eastAsia="宋体" w:cs="Times New Roman"/>
          <w:color w:val="auto"/>
          <w:sz w:val="24"/>
          <w:highlight w:val="none"/>
          <w:lang w:eastAsia="zh-CN"/>
        </w:rPr>
        <w:t>盛江公司</w:t>
      </w:r>
      <w:r>
        <w:rPr>
          <w:rFonts w:hint="default" w:ascii="Times New Roman" w:hAnsi="Times New Roman" w:eastAsia="宋体" w:cs="Times New Roman"/>
          <w:color w:val="auto"/>
          <w:sz w:val="24"/>
          <w:highlight w:val="none"/>
        </w:rPr>
        <w:t>列入不诚信供应商库的供应商，禁止报名参加本项目的采购活动（以联合体形式参加本项目采购活动，联合体成员被</w:t>
      </w:r>
      <w:r>
        <w:rPr>
          <w:rFonts w:hint="default" w:ascii="Times New Roman" w:hAnsi="Times New Roman" w:eastAsia="宋体" w:cs="Times New Roman"/>
          <w:color w:val="auto"/>
          <w:sz w:val="24"/>
          <w:highlight w:val="none"/>
          <w:lang w:eastAsia="zh-CN"/>
        </w:rPr>
        <w:t>盛江公司</w:t>
      </w:r>
      <w:r>
        <w:rPr>
          <w:rFonts w:hint="default" w:ascii="Times New Roman" w:hAnsi="Times New Roman" w:eastAsia="宋体" w:cs="Times New Roman"/>
          <w:color w:val="auto"/>
          <w:sz w:val="24"/>
          <w:highlight w:val="none"/>
        </w:rPr>
        <w:t>列入不诚信供应商库的，视同联合体被</w:t>
      </w:r>
      <w:r>
        <w:rPr>
          <w:rFonts w:hint="default" w:ascii="Times New Roman" w:hAnsi="Times New Roman" w:eastAsia="宋体" w:cs="Times New Roman"/>
          <w:color w:val="auto"/>
          <w:sz w:val="24"/>
          <w:highlight w:val="none"/>
          <w:lang w:eastAsia="zh-CN"/>
        </w:rPr>
        <w:t>盛江公司</w:t>
      </w:r>
      <w:r>
        <w:rPr>
          <w:rFonts w:hint="default" w:ascii="Times New Roman" w:hAnsi="Times New Roman" w:eastAsia="宋体" w:cs="Times New Roman"/>
          <w:color w:val="auto"/>
          <w:sz w:val="24"/>
          <w:highlight w:val="none"/>
        </w:rPr>
        <w:t>列入不诚信供应商库）。</w:t>
      </w:r>
    </w:p>
    <w:p w14:paraId="31754308">
      <w:pPr>
        <w:spacing w:after="120" w:line="360" w:lineRule="auto"/>
        <w:ind w:firstLine="480" w:firstLineChars="200"/>
        <w:rPr>
          <w:b/>
          <w:bCs/>
          <w:color w:val="auto"/>
          <w:sz w:val="24"/>
          <w:highlight w:val="none"/>
        </w:rPr>
      </w:pPr>
      <w:r>
        <w:rPr>
          <w:rFonts w:hint="default" w:ascii="Times New Roman" w:hAnsi="Times New Roman" w:eastAsia="宋体" w:cs="Times New Roman"/>
          <w:color w:val="auto"/>
          <w:sz w:val="24"/>
          <w:highlight w:val="none"/>
        </w:rPr>
        <w:t>2.为本采购项目提供前期设计、规范编制等服务的供应商，不得参加本次采购。供应商为采购人在确定采购需求、编制</w:t>
      </w:r>
      <w:r>
        <w:rPr>
          <w:rFonts w:hint="eastAsia" w:ascii="Times New Roman" w:hAnsi="Times New Roman" w:eastAsia="宋体" w:cs="Times New Roman"/>
          <w:color w:val="auto"/>
          <w:sz w:val="24"/>
          <w:highlight w:val="none"/>
          <w:lang w:eastAsia="zh-CN"/>
        </w:rPr>
        <w:t>比选</w:t>
      </w:r>
      <w:r>
        <w:rPr>
          <w:rFonts w:hint="default" w:ascii="Times New Roman" w:hAnsi="Times New Roman" w:eastAsia="宋体" w:cs="Times New Roman"/>
          <w:color w:val="auto"/>
          <w:sz w:val="24"/>
          <w:highlight w:val="none"/>
        </w:rPr>
        <w:t>文件过程中提供咨询论证，其提供的咨询论证意见成为</w:t>
      </w:r>
      <w:r>
        <w:rPr>
          <w:rFonts w:hint="eastAsia" w:ascii="Times New Roman" w:hAnsi="Times New Roman" w:eastAsia="宋体" w:cs="Times New Roman"/>
          <w:color w:val="auto"/>
          <w:sz w:val="24"/>
          <w:highlight w:val="none"/>
          <w:lang w:eastAsia="zh-CN"/>
        </w:rPr>
        <w:t>比选</w:t>
      </w:r>
      <w:r>
        <w:rPr>
          <w:rFonts w:hint="default" w:ascii="Times New Roman" w:hAnsi="Times New Roman" w:eastAsia="宋体" w:cs="Times New Roman"/>
          <w:color w:val="auto"/>
          <w:sz w:val="24"/>
          <w:highlight w:val="none"/>
        </w:rPr>
        <w:t>文件中规定的供应商资格条件、技术服务商务要求、评审因素和标准、采购合同等实质性内容条款的，视同为采购项目提供规范编制。</w:t>
      </w:r>
    </w:p>
    <w:p w14:paraId="1F951EC4">
      <w:pPr>
        <w:spacing w:after="120" w:line="360" w:lineRule="auto"/>
        <w:ind w:firstLine="482" w:firstLineChars="200"/>
        <w:rPr>
          <w:b/>
          <w:bCs/>
          <w:color w:val="auto"/>
          <w:sz w:val="24"/>
          <w:highlight w:val="none"/>
        </w:rPr>
      </w:pPr>
      <w:r>
        <w:rPr>
          <w:b/>
          <w:bCs/>
          <w:color w:val="auto"/>
          <w:sz w:val="24"/>
          <w:highlight w:val="none"/>
        </w:rPr>
        <w:t>七、</w:t>
      </w:r>
      <w:r>
        <w:rPr>
          <w:rFonts w:hint="eastAsia"/>
          <w:b/>
          <w:bCs/>
          <w:color w:val="auto"/>
          <w:sz w:val="24"/>
          <w:highlight w:val="none"/>
          <w:lang w:eastAsia="zh-CN"/>
        </w:rPr>
        <w:t>比选</w:t>
      </w:r>
      <w:r>
        <w:rPr>
          <w:b/>
          <w:bCs/>
          <w:color w:val="auto"/>
          <w:sz w:val="24"/>
          <w:highlight w:val="none"/>
        </w:rPr>
        <w:t>文件获取方式、时间、地点：</w:t>
      </w:r>
    </w:p>
    <w:p w14:paraId="53A6E1CD">
      <w:pPr>
        <w:spacing w:line="360" w:lineRule="auto"/>
        <w:ind w:firstLine="480" w:firstLineChars="200"/>
        <w:rPr>
          <w:color w:val="auto"/>
          <w:sz w:val="24"/>
          <w:highlight w:val="none"/>
        </w:rPr>
      </w:pPr>
      <w:r>
        <w:rPr>
          <w:rFonts w:hint="eastAsia"/>
          <w:color w:val="auto"/>
          <w:sz w:val="24"/>
          <w:highlight w:val="none"/>
          <w:lang w:eastAsia="zh-CN"/>
        </w:rPr>
        <w:t>比选</w:t>
      </w:r>
      <w:r>
        <w:rPr>
          <w:color w:val="auto"/>
          <w:sz w:val="24"/>
          <w:highlight w:val="none"/>
        </w:rPr>
        <w:t>文件</w:t>
      </w:r>
      <w:r>
        <w:rPr>
          <w:rFonts w:hint="eastAsia"/>
          <w:color w:val="auto"/>
          <w:sz w:val="24"/>
          <w:highlight w:val="none"/>
          <w:lang w:val="en-US" w:eastAsia="zh-CN"/>
        </w:rPr>
        <w:t>及附件</w:t>
      </w:r>
      <w:r>
        <w:rPr>
          <w:rFonts w:hint="default" w:ascii="Times New Roman" w:hAnsi="Times New Roman" w:eastAsia="宋体" w:cs="Times New Roman"/>
          <w:color w:val="auto"/>
          <w:sz w:val="24"/>
          <w:highlight w:val="none"/>
        </w:rPr>
        <w:t>在</w:t>
      </w:r>
      <w:r>
        <w:rPr>
          <w:rFonts w:hint="default" w:ascii="Times New Roman" w:hAnsi="Times New Roman" w:eastAsia="宋体" w:cs="Times New Roman"/>
          <w:color w:val="auto"/>
          <w:sz w:val="24"/>
          <w:highlight w:val="none"/>
          <w:lang w:eastAsia="zh-CN"/>
        </w:rPr>
        <w:t>泸州盛江投资发展有限公司http://www.lzsjtz.com/</w:t>
      </w:r>
      <w:r>
        <w:rPr>
          <w:color w:val="auto"/>
          <w:sz w:val="24"/>
          <w:highlight w:val="none"/>
        </w:rPr>
        <w:t>网站上公布并</w:t>
      </w:r>
      <w:r>
        <w:rPr>
          <w:color w:val="auto"/>
          <w:sz w:val="24"/>
          <w:szCs w:val="18"/>
          <w:highlight w:val="none"/>
        </w:rPr>
        <w:t>免费获取，</w:t>
      </w:r>
      <w:r>
        <w:rPr>
          <w:color w:val="auto"/>
          <w:sz w:val="24"/>
          <w:szCs w:val="28"/>
          <w:highlight w:val="none"/>
        </w:rPr>
        <w:t>请有意参加</w:t>
      </w:r>
      <w:r>
        <w:rPr>
          <w:rFonts w:hint="eastAsia"/>
          <w:color w:val="auto"/>
          <w:sz w:val="24"/>
          <w:szCs w:val="28"/>
          <w:highlight w:val="none"/>
          <w:lang w:eastAsia="zh-CN"/>
        </w:rPr>
        <w:t>比选</w:t>
      </w:r>
      <w:r>
        <w:rPr>
          <w:color w:val="auto"/>
          <w:sz w:val="24"/>
          <w:szCs w:val="28"/>
          <w:highlight w:val="none"/>
        </w:rPr>
        <w:t>的供应商自行下载，</w:t>
      </w:r>
      <w:r>
        <w:rPr>
          <w:b/>
          <w:bCs/>
          <w:color w:val="auto"/>
          <w:sz w:val="24"/>
          <w:szCs w:val="28"/>
          <w:highlight w:val="none"/>
        </w:rPr>
        <w:t>不需现场领取资料</w:t>
      </w:r>
      <w:r>
        <w:rPr>
          <w:color w:val="auto"/>
          <w:sz w:val="24"/>
          <w:szCs w:val="28"/>
          <w:highlight w:val="none"/>
        </w:rPr>
        <w:t>。</w:t>
      </w:r>
    </w:p>
    <w:p w14:paraId="727271E5">
      <w:pPr>
        <w:spacing w:after="120" w:line="360" w:lineRule="auto"/>
        <w:ind w:firstLine="482" w:firstLineChars="200"/>
        <w:rPr>
          <w:color w:val="auto"/>
          <w:sz w:val="24"/>
          <w:szCs w:val="28"/>
          <w:highlight w:val="none"/>
        </w:rPr>
      </w:pPr>
      <w:r>
        <w:rPr>
          <w:b/>
          <w:color w:val="auto"/>
          <w:sz w:val="24"/>
          <w:szCs w:val="28"/>
          <w:highlight w:val="none"/>
        </w:rPr>
        <w:t>八、递交响应文件</w:t>
      </w:r>
      <w:r>
        <w:rPr>
          <w:b/>
          <w:color w:val="auto"/>
          <w:sz w:val="24"/>
          <w:highlight w:val="none"/>
        </w:rPr>
        <w:t>截止时间：</w:t>
      </w:r>
      <w:r>
        <w:rPr>
          <w:rFonts w:hint="eastAsia"/>
          <w:bCs/>
          <w:color w:val="auto"/>
          <w:sz w:val="24"/>
          <w:highlight w:val="none"/>
          <w:lang w:val="en-US" w:eastAsia="zh-CN"/>
        </w:rPr>
        <w:t>2026</w:t>
      </w:r>
      <w:r>
        <w:rPr>
          <w:bCs/>
          <w:color w:val="auto"/>
          <w:sz w:val="24"/>
          <w:highlight w:val="none"/>
        </w:rPr>
        <w:t>年</w:t>
      </w:r>
      <w:r>
        <w:rPr>
          <w:rFonts w:hint="eastAsia"/>
          <w:bCs/>
          <w:color w:val="auto"/>
          <w:sz w:val="24"/>
          <w:highlight w:val="none"/>
          <w:lang w:val="en-US" w:eastAsia="zh-CN"/>
        </w:rPr>
        <w:t xml:space="preserve"> 7 </w:t>
      </w:r>
      <w:r>
        <w:rPr>
          <w:bCs/>
          <w:color w:val="auto"/>
          <w:sz w:val="24"/>
          <w:highlight w:val="none"/>
        </w:rPr>
        <w:t>月</w:t>
      </w:r>
      <w:r>
        <w:rPr>
          <w:rFonts w:hint="eastAsia"/>
          <w:bCs/>
          <w:color w:val="auto"/>
          <w:sz w:val="24"/>
          <w:highlight w:val="none"/>
          <w:lang w:val="en-US" w:eastAsia="zh-CN"/>
        </w:rPr>
        <w:t>31</w:t>
      </w:r>
      <w:r>
        <w:rPr>
          <w:bCs/>
          <w:color w:val="auto"/>
          <w:sz w:val="24"/>
          <w:highlight w:val="none"/>
        </w:rPr>
        <w:t>日</w:t>
      </w:r>
      <w:r>
        <w:rPr>
          <w:rFonts w:hint="eastAsia"/>
          <w:bCs/>
          <w:color w:val="auto"/>
          <w:sz w:val="24"/>
          <w:highlight w:val="none"/>
          <w:lang w:val="en-US" w:eastAsia="zh-CN"/>
        </w:rPr>
        <w:t>14</w:t>
      </w:r>
      <w:r>
        <w:rPr>
          <w:bCs/>
          <w:color w:val="auto"/>
          <w:sz w:val="24"/>
          <w:highlight w:val="none"/>
        </w:rPr>
        <w:t>:</w:t>
      </w:r>
      <w:r>
        <w:rPr>
          <w:rFonts w:hint="eastAsia"/>
          <w:bCs/>
          <w:color w:val="auto"/>
          <w:sz w:val="24"/>
          <w:highlight w:val="none"/>
          <w:lang w:val="en-US" w:eastAsia="zh-CN"/>
        </w:rPr>
        <w:t>30</w:t>
      </w:r>
      <w:r>
        <w:rPr>
          <w:color w:val="auto"/>
          <w:sz w:val="24"/>
          <w:szCs w:val="28"/>
          <w:highlight w:val="none"/>
        </w:rPr>
        <w:t>（北京时间）。</w:t>
      </w:r>
    </w:p>
    <w:p w14:paraId="112592F5">
      <w:pPr>
        <w:spacing w:after="120" w:line="360" w:lineRule="auto"/>
        <w:ind w:firstLine="482" w:firstLineChars="200"/>
        <w:rPr>
          <w:b/>
          <w:color w:val="auto"/>
          <w:sz w:val="24"/>
          <w:highlight w:val="none"/>
        </w:rPr>
      </w:pPr>
      <w:r>
        <w:rPr>
          <w:b/>
          <w:color w:val="auto"/>
          <w:sz w:val="24"/>
          <w:highlight w:val="none"/>
        </w:rPr>
        <w:t>九、递交响应文件方式：</w:t>
      </w:r>
    </w:p>
    <w:p w14:paraId="64819E09">
      <w:pPr>
        <w:pStyle w:val="6"/>
        <w:ind w:firstLine="480" w:firstLineChars="200"/>
        <w:rPr>
          <w:color w:val="auto"/>
          <w:sz w:val="24"/>
          <w:szCs w:val="28"/>
          <w:highlight w:val="none"/>
        </w:rPr>
      </w:pPr>
      <w:r>
        <w:rPr>
          <w:rFonts w:hint="eastAsia" w:ascii="宋体" w:hAnsi="宋体" w:eastAsia="宋体" w:cs="宋体"/>
          <w:color w:val="auto"/>
          <w:sz w:val="24"/>
          <w:szCs w:val="24"/>
          <w:highlight w:val="none"/>
        </w:rPr>
        <w:t>本</w:t>
      </w:r>
      <w:r>
        <w:rPr>
          <w:rFonts w:hint="eastAsia" w:ascii="宋体" w:hAnsi="宋体" w:eastAsia="宋体" w:cs="宋体"/>
          <w:color w:val="auto"/>
          <w:sz w:val="24"/>
          <w:szCs w:val="24"/>
          <w:highlight w:val="none"/>
          <w:u w:val="none"/>
        </w:rPr>
        <w:t>次采购</w:t>
      </w:r>
      <w:r>
        <w:rPr>
          <w:rFonts w:hint="eastAsia" w:ascii="宋体" w:hAnsi="宋体" w:eastAsia="宋体" w:cs="宋体"/>
          <w:bCs/>
          <w:color w:val="auto"/>
          <w:sz w:val="24"/>
          <w:szCs w:val="24"/>
          <w:highlight w:val="none"/>
          <w:u w:val="none"/>
          <w:lang w:val="en-US" w:eastAsia="zh-CN"/>
        </w:rPr>
        <w:t>只</w:t>
      </w:r>
      <w:r>
        <w:rPr>
          <w:rFonts w:hint="eastAsia" w:ascii="宋体" w:hAnsi="宋体" w:eastAsia="宋体" w:cs="宋体"/>
          <w:color w:val="auto"/>
          <w:sz w:val="24"/>
          <w:szCs w:val="24"/>
          <w:highlight w:val="none"/>
          <w:u w:val="none"/>
        </w:rPr>
        <w:t>接受现场递交的响应文件。现场递交的响应文件（</w:t>
      </w:r>
      <w:r>
        <w:rPr>
          <w:rFonts w:hint="eastAsia" w:ascii="宋体" w:hAnsi="宋体" w:cs="宋体"/>
          <w:b/>
          <w:bCs/>
          <w:color w:val="auto"/>
          <w:sz w:val="24"/>
          <w:szCs w:val="24"/>
          <w:highlight w:val="none"/>
          <w:u w:val="none"/>
          <w:lang w:val="en-US" w:eastAsia="zh-CN"/>
        </w:rPr>
        <w:t>1</w:t>
      </w:r>
      <w:r>
        <w:rPr>
          <w:rFonts w:hint="eastAsia" w:ascii="宋体" w:hAnsi="宋体" w:eastAsia="宋体" w:cs="宋体"/>
          <w:b/>
          <w:bCs/>
          <w:color w:val="auto"/>
          <w:sz w:val="24"/>
          <w:szCs w:val="24"/>
          <w:highlight w:val="none"/>
          <w:u w:val="none"/>
        </w:rPr>
        <w:t>正</w:t>
      </w:r>
      <w:r>
        <w:rPr>
          <w:rFonts w:hint="eastAsia" w:ascii="宋体" w:hAnsi="宋体" w:cs="宋体"/>
          <w:b/>
          <w:bCs/>
          <w:color w:val="auto"/>
          <w:sz w:val="24"/>
          <w:szCs w:val="24"/>
          <w:highlight w:val="none"/>
          <w:u w:val="none"/>
          <w:lang w:val="en-US" w:eastAsia="zh-CN"/>
        </w:rPr>
        <w:t>2</w:t>
      </w:r>
      <w:r>
        <w:rPr>
          <w:rFonts w:hint="eastAsia" w:ascii="宋体" w:hAnsi="宋体" w:eastAsia="宋体" w:cs="宋体"/>
          <w:b/>
          <w:bCs/>
          <w:color w:val="auto"/>
          <w:sz w:val="24"/>
          <w:szCs w:val="24"/>
          <w:highlight w:val="none"/>
          <w:u w:val="none"/>
        </w:rPr>
        <w:t>副</w:t>
      </w:r>
      <w:r>
        <w:rPr>
          <w:rFonts w:hint="eastAsia" w:ascii="宋体" w:hAnsi="宋体" w:eastAsia="宋体" w:cs="宋体"/>
          <w:color w:val="auto"/>
          <w:sz w:val="24"/>
          <w:szCs w:val="24"/>
          <w:highlight w:val="none"/>
          <w:u w:val="none"/>
        </w:rPr>
        <w:t>）必须在递交响应文件截止时间前送达</w:t>
      </w:r>
      <w:r>
        <w:rPr>
          <w:rFonts w:hint="eastAsia" w:ascii="宋体" w:hAnsi="宋体" w:cs="宋体"/>
          <w:color w:val="auto"/>
          <w:sz w:val="24"/>
          <w:szCs w:val="24"/>
          <w:highlight w:val="none"/>
          <w:u w:val="none"/>
          <w:lang w:eastAsia="zh-CN"/>
        </w:rPr>
        <w:t>比选</w:t>
      </w:r>
      <w:r>
        <w:rPr>
          <w:rFonts w:hint="eastAsia" w:ascii="宋体" w:hAnsi="宋体" w:eastAsia="宋体" w:cs="宋体"/>
          <w:color w:val="auto"/>
          <w:sz w:val="24"/>
          <w:szCs w:val="24"/>
          <w:highlight w:val="none"/>
          <w:u w:val="none"/>
        </w:rPr>
        <w:t>开标地点。逾期送达、未密封或标注错误的响应文件，采购人恕不</w:t>
      </w:r>
      <w:r>
        <w:rPr>
          <w:rFonts w:hint="eastAsia" w:ascii="宋体" w:hAnsi="宋体" w:eastAsia="宋体" w:cs="宋体"/>
          <w:color w:val="auto"/>
          <w:sz w:val="24"/>
          <w:szCs w:val="24"/>
          <w:highlight w:val="none"/>
          <w:u w:val="none"/>
          <w:lang w:eastAsia="zh-CN"/>
        </w:rPr>
        <w:t>接收</w:t>
      </w:r>
      <w:r>
        <w:rPr>
          <w:rFonts w:hint="eastAsia" w:ascii="宋体" w:hAnsi="宋体" w:eastAsia="宋体" w:cs="宋体"/>
          <w:color w:val="auto"/>
          <w:sz w:val="24"/>
          <w:szCs w:val="24"/>
          <w:highlight w:val="none"/>
          <w:u w:val="none"/>
        </w:rPr>
        <w:t>。</w:t>
      </w:r>
    </w:p>
    <w:p w14:paraId="2D35E42B">
      <w:pPr>
        <w:spacing w:line="360" w:lineRule="auto"/>
        <w:ind w:firstLine="482" w:firstLineChars="200"/>
        <w:rPr>
          <w:b/>
          <w:bCs/>
          <w:color w:val="auto"/>
          <w:sz w:val="24"/>
          <w:highlight w:val="none"/>
          <w:u w:val="single"/>
        </w:rPr>
      </w:pPr>
      <w:r>
        <w:rPr>
          <w:b/>
          <w:color w:val="auto"/>
          <w:sz w:val="24"/>
          <w:highlight w:val="none"/>
        </w:rPr>
        <w:t>十、</w:t>
      </w:r>
      <w:r>
        <w:rPr>
          <w:rFonts w:hint="eastAsia"/>
          <w:b/>
          <w:color w:val="auto"/>
          <w:sz w:val="24"/>
          <w:highlight w:val="none"/>
          <w:lang w:eastAsia="zh-CN" w:bidi="ar"/>
        </w:rPr>
        <w:t>比选</w:t>
      </w:r>
      <w:r>
        <w:rPr>
          <w:b/>
          <w:color w:val="auto"/>
          <w:sz w:val="24"/>
          <w:highlight w:val="none"/>
          <w:lang w:bidi="ar"/>
        </w:rPr>
        <w:t>开标地点</w:t>
      </w:r>
      <w:r>
        <w:rPr>
          <w:b/>
          <w:color w:val="auto"/>
          <w:sz w:val="24"/>
          <w:highlight w:val="none"/>
        </w:rPr>
        <w:t>：</w:t>
      </w:r>
      <w:r>
        <w:rPr>
          <w:bCs/>
          <w:color w:val="auto"/>
          <w:sz w:val="24"/>
          <w:highlight w:val="none"/>
          <w:u w:val="single"/>
        </w:rPr>
        <w:t>泸州市江阳区张坝桂圆林西门综合楼2</w:t>
      </w:r>
      <w:r>
        <w:rPr>
          <w:rFonts w:hint="eastAsia"/>
          <w:bCs/>
          <w:color w:val="auto"/>
          <w:sz w:val="24"/>
          <w:highlight w:val="none"/>
          <w:u w:val="single"/>
        </w:rPr>
        <w:t>楼</w:t>
      </w:r>
      <w:r>
        <w:rPr>
          <w:bCs/>
          <w:color w:val="auto"/>
          <w:sz w:val="24"/>
          <w:highlight w:val="none"/>
          <w:u w:val="single"/>
        </w:rPr>
        <w:t>F02会议室。</w:t>
      </w:r>
    </w:p>
    <w:p w14:paraId="32EDBC8E">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b/>
          <w:color w:val="auto"/>
          <w:sz w:val="24"/>
          <w:highlight w:val="none"/>
        </w:rPr>
      </w:pPr>
      <w:r>
        <w:rPr>
          <w:rFonts w:hint="default" w:ascii="Times New Roman" w:hAnsi="Times New Roman" w:eastAsia="宋体" w:cs="Times New Roman"/>
          <w:b/>
          <w:color w:val="auto"/>
          <w:sz w:val="24"/>
          <w:highlight w:val="none"/>
        </w:rPr>
        <w:t>十一、联系方式</w:t>
      </w:r>
    </w:p>
    <w:p w14:paraId="5FC645A3">
      <w:pPr>
        <w:keepNext w:val="0"/>
        <w:keepLines w:val="0"/>
        <w:pageBreakBefore w:val="0"/>
        <w:kinsoku/>
        <w:wordWrap/>
        <w:overflowPunct/>
        <w:topLinePunct w:val="0"/>
        <w:autoSpaceDE/>
        <w:autoSpaceDN/>
        <w:bidi w:val="0"/>
        <w:adjustRightInd/>
        <w:snapToGrid/>
        <w:spacing w:line="240" w:lineRule="auto"/>
        <w:ind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采购人</w:t>
      </w:r>
      <w:r>
        <w:rPr>
          <w:rFonts w:hint="default" w:ascii="Times New Roman" w:hAnsi="Times New Roman" w:eastAsia="宋体" w:cs="Times New Roman"/>
          <w:b/>
          <w:color w:val="auto"/>
          <w:sz w:val="24"/>
          <w:highlight w:val="none"/>
        </w:rPr>
        <w:t>：</w:t>
      </w:r>
      <w:permStart w:id="0" w:edGrp="everyone"/>
      <w:r>
        <w:rPr>
          <w:rFonts w:hint="default" w:ascii="Times New Roman" w:hAnsi="Times New Roman" w:eastAsia="宋体" w:cs="Times New Roman"/>
          <w:color w:val="auto"/>
          <w:sz w:val="24"/>
          <w:highlight w:val="none"/>
        </w:rPr>
        <w:t xml:space="preserve"> </w:t>
      </w:r>
      <w:r>
        <w:rPr>
          <w:rFonts w:hint="eastAsia" w:ascii="Times New Roman" w:hAnsi="Times New Roman" w:eastAsia="宋体" w:cs="Times New Roman"/>
          <w:color w:val="auto"/>
          <w:sz w:val="24"/>
          <w:highlight w:val="none"/>
          <w:lang w:val="en-US" w:eastAsia="zh-CN"/>
        </w:rPr>
        <w:t>泸州盛江智慧城市信息技术有限公司</w:t>
      </w:r>
      <w:permEnd w:id="0"/>
    </w:p>
    <w:p w14:paraId="7BC81AF0">
      <w:pPr>
        <w:keepNext w:val="0"/>
        <w:keepLines w:val="0"/>
        <w:pageBreakBefore w:val="0"/>
        <w:widowControl/>
        <w:kinsoku/>
        <w:wordWrap/>
        <w:overflowPunct/>
        <w:topLinePunct w:val="0"/>
        <w:autoSpaceDE/>
        <w:autoSpaceDN/>
        <w:bidi w:val="0"/>
        <w:adjustRightInd/>
        <w:snapToGrid/>
        <w:spacing w:line="240" w:lineRule="auto"/>
        <w:ind w:firstLine="480" w:firstLineChars="200"/>
        <w:jc w:val="left"/>
        <w:textAlignment w:val="auto"/>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bCs/>
          <w:color w:val="auto"/>
          <w:sz w:val="24"/>
          <w:highlight w:val="none"/>
        </w:rPr>
        <w:t>通讯地址</w:t>
      </w:r>
      <w:r>
        <w:rPr>
          <w:rFonts w:hint="default" w:ascii="Times New Roman" w:hAnsi="Times New Roman" w:eastAsia="宋体" w:cs="Times New Roman"/>
          <w:color w:val="auto"/>
          <w:kern w:val="0"/>
          <w:sz w:val="24"/>
          <w:highlight w:val="none"/>
        </w:rPr>
        <w:t>：</w:t>
      </w:r>
      <w:permStart w:id="1" w:edGrp="everyone"/>
      <w:r>
        <w:rPr>
          <w:rFonts w:hint="default" w:ascii="Times New Roman" w:hAnsi="Times New Roman" w:eastAsia="宋体" w:cs="Times New Roman"/>
          <w:color w:val="0000FF"/>
          <w:kern w:val="0"/>
          <w:sz w:val="24"/>
          <w:highlight w:val="none"/>
        </w:rPr>
        <w:t xml:space="preserve"> </w:t>
      </w:r>
      <w:r>
        <w:rPr>
          <w:rFonts w:hint="default" w:ascii="Times New Roman" w:hAnsi="Times New Roman" w:cs="Times New Roman"/>
          <w:color w:val="auto"/>
          <w:kern w:val="0"/>
          <w:sz w:val="24"/>
          <w:lang w:bidi="ar"/>
        </w:rPr>
        <w:t>泸州市江阳区刺园路二段71号1号楼</w:t>
      </w:r>
      <w:r>
        <w:rPr>
          <w:rFonts w:hint="default" w:ascii="Times New Roman" w:hAnsi="Times New Roman" w:eastAsia="宋体" w:cs="Times New Roman"/>
          <w:color w:val="0000FF"/>
          <w:kern w:val="0"/>
          <w:sz w:val="24"/>
          <w:highlight w:val="none"/>
        </w:rPr>
        <w:t xml:space="preserve"> </w:t>
      </w:r>
      <w:permEnd w:id="1"/>
    </w:p>
    <w:p w14:paraId="1C7051A0">
      <w:pPr>
        <w:pStyle w:val="26"/>
        <w:keepNext w:val="0"/>
        <w:keepLines w:val="0"/>
        <w:pageBreakBefore w:val="0"/>
        <w:kinsoku/>
        <w:wordWrap/>
        <w:overflowPunct/>
        <w:topLinePunct w:val="0"/>
        <w:autoSpaceDE/>
        <w:autoSpaceDN/>
        <w:bidi w:val="0"/>
        <w:adjustRightInd/>
        <w:snapToGrid/>
        <w:spacing w:line="240" w:lineRule="auto"/>
        <w:ind w:firstLine="480"/>
        <w:textAlignment w:val="auto"/>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rPr>
        <w:t>联系人：</w:t>
      </w:r>
      <w:permStart w:id="2" w:edGrp="everyone"/>
      <w:r>
        <w:rPr>
          <w:rFonts w:hint="default" w:ascii="Times New Roman" w:hAnsi="Times New Roman" w:eastAsia="宋体" w:cs="Times New Roman"/>
          <w:color w:val="auto"/>
          <w:sz w:val="24"/>
          <w:highlight w:val="none"/>
        </w:rPr>
        <w:t xml:space="preserve"> </w:t>
      </w:r>
      <w:r>
        <w:rPr>
          <w:rFonts w:hint="eastAsia" w:cs="Times New Roman"/>
          <w:color w:val="auto"/>
          <w:sz w:val="24"/>
          <w:highlight w:val="none"/>
          <w:lang w:val="en-US" w:eastAsia="zh-CN"/>
        </w:rPr>
        <w:t>吴女士</w:t>
      </w:r>
      <w:r>
        <w:rPr>
          <w:rFonts w:hint="default" w:ascii="Times New Roman" w:hAnsi="Times New Roman" w:eastAsia="宋体" w:cs="Times New Roman"/>
          <w:color w:val="auto"/>
          <w:sz w:val="24"/>
          <w:highlight w:val="none"/>
        </w:rPr>
        <w:t xml:space="preserve">  </w:t>
      </w:r>
      <w:permEnd w:id="2"/>
    </w:p>
    <w:p w14:paraId="48C1374D">
      <w:pPr>
        <w:pStyle w:val="26"/>
        <w:keepNext w:val="0"/>
        <w:keepLines w:val="0"/>
        <w:pageBreakBefore w:val="0"/>
        <w:kinsoku/>
        <w:wordWrap/>
        <w:overflowPunct/>
        <w:topLinePunct w:val="0"/>
        <w:autoSpaceDE/>
        <w:autoSpaceDN/>
        <w:bidi w:val="0"/>
        <w:adjustRightInd/>
        <w:snapToGrid/>
        <w:spacing w:line="240" w:lineRule="auto"/>
        <w:ind w:firstLine="480"/>
        <w:jc w:val="both"/>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联系电话：</w:t>
      </w:r>
      <w:r>
        <w:rPr>
          <w:rFonts w:hint="default" w:ascii="Times New Roman" w:hAnsi="Times New Roman" w:cs="Times New Roman"/>
          <w:color w:val="auto"/>
          <w:sz w:val="24"/>
          <w:highlight w:val="none"/>
          <w:lang w:val="en-US" w:eastAsia="zh-CN"/>
        </w:rPr>
        <w:t>08</w:t>
      </w:r>
      <w:r>
        <w:rPr>
          <w:rFonts w:hint="default" w:ascii="Times New Roman" w:hAnsi="Times New Roman" w:eastAsia="宋体" w:cs="Times New Roman"/>
          <w:color w:val="auto"/>
          <w:sz w:val="24"/>
          <w:highlight w:val="none"/>
          <w:lang w:val="en-US" w:eastAsia="zh-CN"/>
        </w:rPr>
        <w:t>30- 6110229</w:t>
      </w:r>
      <w:r>
        <w:rPr>
          <w:rFonts w:hint="default" w:ascii="Times New Roman" w:hAnsi="Times New Roman" w:eastAsia="宋体" w:cs="Times New Roman"/>
          <w:color w:val="auto"/>
          <w:sz w:val="24"/>
          <w:highlight w:val="none"/>
        </w:rPr>
        <w:t xml:space="preserve">   </w:t>
      </w:r>
    </w:p>
    <w:p w14:paraId="4349E319">
      <w:pPr>
        <w:pStyle w:val="26"/>
        <w:keepNext w:val="0"/>
        <w:keepLines w:val="0"/>
        <w:pageBreakBefore w:val="0"/>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eastAsia="宋体" w:cs="Times New Roman"/>
          <w:color w:val="auto"/>
          <w:sz w:val="24"/>
          <w:highlight w:val="none"/>
        </w:rPr>
      </w:pPr>
    </w:p>
    <w:p w14:paraId="00530F04">
      <w:pPr>
        <w:pStyle w:val="26"/>
        <w:keepNext w:val="0"/>
        <w:keepLines w:val="0"/>
        <w:pageBreakBefore w:val="0"/>
        <w:kinsoku/>
        <w:wordWrap/>
        <w:overflowPunct/>
        <w:topLinePunct w:val="0"/>
        <w:autoSpaceDE/>
        <w:autoSpaceDN/>
        <w:bidi w:val="0"/>
        <w:adjustRightInd/>
        <w:snapToGrid/>
        <w:spacing w:line="240" w:lineRule="auto"/>
        <w:ind w:firstLine="439" w:firstLineChars="183"/>
        <w:textAlignment w:val="auto"/>
        <w:rPr>
          <w:rFonts w:hint="default" w:ascii="Times New Roman" w:hAnsi="Times New Roman" w:eastAsia="宋体" w:cs="Times New Roman"/>
          <w:b w:val="0"/>
          <w:color w:val="auto"/>
          <w:sz w:val="24"/>
          <w:szCs w:val="24"/>
          <w:highlight w:val="none"/>
          <w:lang w:val="en-US" w:eastAsia="zh-CN"/>
        </w:rPr>
      </w:pPr>
      <w:r>
        <w:rPr>
          <w:rFonts w:hint="default" w:ascii="Times New Roman" w:hAnsi="Times New Roman" w:eastAsia="宋体" w:cs="Times New Roman"/>
          <w:bCs/>
          <w:color w:val="auto"/>
          <w:sz w:val="24"/>
          <w:highlight w:val="none"/>
          <w:lang w:val="en-US" w:eastAsia="zh-CN"/>
        </w:rPr>
        <w:t>采购代理机构：</w:t>
      </w:r>
      <w:r>
        <w:rPr>
          <w:rFonts w:hint="default" w:ascii="Times New Roman" w:hAnsi="Times New Roman" w:eastAsia="宋体" w:cs="Times New Roman"/>
          <w:b w:val="0"/>
          <w:color w:val="auto"/>
          <w:sz w:val="24"/>
          <w:szCs w:val="24"/>
          <w:highlight w:val="none"/>
          <w:lang w:val="en-US" w:eastAsia="zh-CN"/>
        </w:rPr>
        <w:t>泸州川正工程咨询有限公司</w:t>
      </w:r>
    </w:p>
    <w:p w14:paraId="63BB6F7A">
      <w:pPr>
        <w:pStyle w:val="26"/>
        <w:keepNext w:val="0"/>
        <w:keepLines w:val="0"/>
        <w:pageBreakBefore w:val="0"/>
        <w:kinsoku/>
        <w:wordWrap/>
        <w:overflowPunct/>
        <w:topLinePunct w:val="0"/>
        <w:autoSpaceDE/>
        <w:autoSpaceDN/>
        <w:bidi w:val="0"/>
        <w:adjustRightInd/>
        <w:snapToGrid/>
        <w:spacing w:line="240" w:lineRule="auto"/>
        <w:ind w:firstLine="439" w:firstLineChars="183"/>
        <w:textAlignment w:val="auto"/>
        <w:rPr>
          <w:rFonts w:hint="default" w:ascii="Times New Roman" w:hAnsi="Times New Roman" w:eastAsia="宋体" w:cs="Times New Roman"/>
          <w:bCs/>
          <w:color w:val="auto"/>
          <w:sz w:val="24"/>
          <w:highlight w:val="none"/>
          <w:u w:val="single"/>
        </w:rPr>
      </w:pPr>
      <w:r>
        <w:rPr>
          <w:rFonts w:hint="default" w:ascii="Times New Roman" w:hAnsi="Times New Roman" w:eastAsia="宋体" w:cs="Times New Roman"/>
          <w:bCs/>
          <w:color w:val="auto"/>
          <w:sz w:val="24"/>
          <w:highlight w:val="none"/>
        </w:rPr>
        <w:t>地    址：</w:t>
      </w:r>
      <w:r>
        <w:rPr>
          <w:rFonts w:hint="default" w:ascii="Times New Roman" w:hAnsi="Times New Roman" w:eastAsia="宋体" w:cs="Times New Roman"/>
          <w:bCs/>
          <w:color w:val="auto"/>
          <w:sz w:val="24"/>
          <w:highlight w:val="none"/>
          <w:u w:val="none"/>
          <w:lang w:val="en-US" w:eastAsia="zh-CN"/>
        </w:rPr>
        <w:t xml:space="preserve"> </w:t>
      </w:r>
      <w:r>
        <w:rPr>
          <w:rFonts w:hint="default" w:ascii="Times New Roman" w:hAnsi="Times New Roman" w:eastAsia="宋体" w:cs="Times New Roman"/>
          <w:bCs/>
          <w:color w:val="auto"/>
          <w:sz w:val="24"/>
          <w:highlight w:val="none"/>
          <w:u w:val="none"/>
        </w:rPr>
        <w:t>泸州市江阳区张坝桂圆林西门综合楼</w:t>
      </w:r>
    </w:p>
    <w:p w14:paraId="702A71CD">
      <w:pPr>
        <w:pStyle w:val="26"/>
        <w:keepNext w:val="0"/>
        <w:keepLines w:val="0"/>
        <w:pageBreakBefore w:val="0"/>
        <w:kinsoku/>
        <w:wordWrap/>
        <w:overflowPunct/>
        <w:topLinePunct w:val="0"/>
        <w:autoSpaceDE/>
        <w:autoSpaceDN/>
        <w:bidi w:val="0"/>
        <w:adjustRightInd/>
        <w:snapToGrid/>
        <w:spacing w:line="240" w:lineRule="auto"/>
        <w:ind w:firstLine="439" w:firstLineChars="183"/>
        <w:textAlignment w:val="auto"/>
        <w:rPr>
          <w:rFonts w:hint="default" w:ascii="Times New Roman" w:hAnsi="Times New Roman" w:eastAsia="宋体" w:cs="Times New Roman"/>
          <w:bCs/>
          <w:color w:val="auto"/>
          <w:sz w:val="24"/>
          <w:szCs w:val="24"/>
          <w:highlight w:val="none"/>
          <w:lang w:val="en-US" w:eastAsia="zh-CN"/>
        </w:rPr>
      </w:pPr>
      <w:r>
        <w:rPr>
          <w:rFonts w:hint="default" w:ascii="Times New Roman" w:hAnsi="Times New Roman" w:eastAsia="宋体" w:cs="Times New Roman"/>
          <w:bCs/>
          <w:color w:val="auto"/>
          <w:sz w:val="24"/>
          <w:szCs w:val="24"/>
          <w:highlight w:val="none"/>
          <w:lang w:eastAsia="zh-CN"/>
        </w:rPr>
        <w:t>联系人：</w:t>
      </w:r>
      <w:r>
        <w:rPr>
          <w:rFonts w:hint="eastAsia" w:cs="Times New Roman"/>
          <w:bCs/>
          <w:color w:val="auto"/>
          <w:sz w:val="24"/>
          <w:szCs w:val="24"/>
          <w:highlight w:val="none"/>
          <w:lang w:val="en-US" w:eastAsia="zh-CN"/>
        </w:rPr>
        <w:t>刘女士</w:t>
      </w:r>
    </w:p>
    <w:p w14:paraId="498A7CBB">
      <w:pPr>
        <w:pStyle w:val="18"/>
        <w:keepNext w:val="0"/>
        <w:keepLines w:val="0"/>
        <w:pageBreakBefore w:val="0"/>
        <w:kinsoku/>
        <w:wordWrap/>
        <w:overflowPunct/>
        <w:topLinePunct w:val="0"/>
        <w:autoSpaceDE/>
        <w:autoSpaceDN/>
        <w:bidi w:val="0"/>
        <w:adjustRightInd/>
        <w:snapToGrid/>
        <w:spacing w:before="0" w:beforeAutospacing="0" w:after="0" w:afterAutospacing="0" w:line="240" w:lineRule="auto"/>
        <w:ind w:firstLine="480" w:firstLineChars="200"/>
        <w:textAlignment w:val="auto"/>
        <w:rPr>
          <w:rFonts w:hint="default" w:ascii="Times New Roman" w:hAnsi="Times New Roman" w:eastAsia="宋体"/>
          <w:color w:val="auto"/>
          <w:sz w:val="24"/>
          <w:szCs w:val="28"/>
          <w:highlight w:val="none"/>
          <w:lang w:val="en-US" w:eastAsia="zh-CN"/>
        </w:rPr>
      </w:pPr>
      <w:r>
        <w:rPr>
          <w:rFonts w:hint="default" w:ascii="Times New Roman" w:hAnsi="Times New Roman" w:eastAsia="宋体" w:cs="Times New Roman"/>
          <w:bCs/>
          <w:color w:val="auto"/>
          <w:sz w:val="24"/>
          <w:szCs w:val="24"/>
          <w:highlight w:val="none"/>
          <w:lang w:eastAsia="zh-CN"/>
        </w:rPr>
        <w:t>联系电</w:t>
      </w:r>
      <w:r>
        <w:rPr>
          <w:rFonts w:hint="default" w:ascii="Times New Roman" w:hAnsi="Times New Roman" w:eastAsia="宋体" w:cs="Times New Roman"/>
          <w:bCs/>
          <w:color w:val="auto"/>
          <w:sz w:val="24"/>
          <w:highlight w:val="none"/>
          <w:lang w:eastAsia="zh-CN"/>
        </w:rPr>
        <w:t>话：</w:t>
      </w:r>
      <w:r>
        <w:rPr>
          <w:rFonts w:hint="default" w:ascii="Times New Roman" w:hAnsi="Times New Roman" w:eastAsia="宋体" w:cs="Times New Roman"/>
          <w:bCs/>
          <w:i w:val="0"/>
          <w:iCs w:val="0"/>
          <w:color w:val="auto"/>
          <w:sz w:val="24"/>
          <w:highlight w:val="none"/>
          <w:lang w:val="en-US" w:eastAsia="zh-CN"/>
        </w:rPr>
        <w:t>0830-6522206</w:t>
      </w:r>
    </w:p>
    <w:p w14:paraId="74579AF7">
      <w:pPr>
        <w:pStyle w:val="18"/>
        <w:spacing w:before="0" w:beforeAutospacing="0" w:after="0" w:afterAutospacing="0" w:line="360" w:lineRule="auto"/>
        <w:ind w:firstLine="5520" w:firstLineChars="2300"/>
        <w:jc w:val="center"/>
        <w:rPr>
          <w:rFonts w:hint="eastAsia"/>
          <w:color w:val="auto"/>
          <w:sz w:val="36"/>
          <w:szCs w:val="36"/>
          <w:highlight w:val="none"/>
        </w:rPr>
      </w:pPr>
      <w:r>
        <w:rPr>
          <w:rFonts w:hint="eastAsia" w:ascii="Times New Roman" w:hAnsi="Times New Roman"/>
          <w:color w:val="auto"/>
          <w:sz w:val="24"/>
          <w:szCs w:val="24"/>
          <w:highlight w:val="none"/>
          <w:lang w:val="en-US" w:eastAsia="zh-CN"/>
        </w:rPr>
        <w:t>2026</w:t>
      </w:r>
      <w:r>
        <w:rPr>
          <w:rFonts w:ascii="Times New Roman" w:hAnsi="Times New Roman"/>
          <w:color w:val="auto"/>
          <w:sz w:val="24"/>
          <w:szCs w:val="24"/>
          <w:highlight w:val="none"/>
        </w:rPr>
        <w:t>年</w:t>
      </w:r>
      <w:r>
        <w:rPr>
          <w:rFonts w:hint="eastAsia" w:ascii="Times New Roman" w:hAnsi="Times New Roman"/>
          <w:color w:val="auto"/>
          <w:sz w:val="24"/>
          <w:szCs w:val="24"/>
          <w:highlight w:val="none"/>
          <w:lang w:val="en-US" w:eastAsia="zh-CN"/>
        </w:rPr>
        <w:t xml:space="preserve"> 7 </w:t>
      </w:r>
      <w:r>
        <w:rPr>
          <w:rFonts w:ascii="Times New Roman" w:hAnsi="Times New Roman"/>
          <w:color w:val="auto"/>
          <w:sz w:val="24"/>
          <w:szCs w:val="24"/>
          <w:highlight w:val="none"/>
        </w:rPr>
        <w:t>月</w:t>
      </w:r>
      <w:r>
        <w:rPr>
          <w:rFonts w:hint="eastAsia" w:ascii="Times New Roman" w:hAnsi="Times New Roman"/>
          <w:color w:val="auto"/>
          <w:sz w:val="24"/>
          <w:szCs w:val="24"/>
          <w:highlight w:val="none"/>
          <w:lang w:val="en-US" w:eastAsia="zh-CN"/>
        </w:rPr>
        <w:t xml:space="preserve"> 27</w:t>
      </w:r>
      <w:r>
        <w:rPr>
          <w:rFonts w:ascii="Times New Roman" w:hAnsi="Times New Roman"/>
          <w:color w:val="auto"/>
          <w:sz w:val="24"/>
          <w:szCs w:val="24"/>
          <w:highlight w:val="none"/>
        </w:rPr>
        <w:t>日</w:t>
      </w:r>
      <w:r>
        <w:rPr>
          <w:color w:val="auto"/>
          <w:sz w:val="36"/>
          <w:szCs w:val="36"/>
          <w:highlight w:val="none"/>
        </w:rPr>
        <w:br w:type="page"/>
      </w:r>
      <w:bookmarkStart w:id="11" w:name="_Toc8257"/>
      <w:bookmarkStart w:id="12" w:name="_Toc91771147"/>
      <w:r>
        <w:rPr>
          <w:rFonts w:hint="eastAsia" w:ascii="黑体" w:hAnsi="黑体" w:eastAsia="黑体"/>
          <w:color w:val="auto"/>
          <w:sz w:val="36"/>
          <w:highlight w:val="none"/>
        </w:rPr>
        <w:t xml:space="preserve">第二章 </w:t>
      </w:r>
      <w:r>
        <w:rPr>
          <w:rFonts w:hint="eastAsia" w:ascii="黑体" w:hAnsi="黑体" w:eastAsia="黑体"/>
          <w:color w:val="auto"/>
          <w:sz w:val="36"/>
          <w:highlight w:val="none"/>
          <w:lang w:eastAsia="zh-CN"/>
        </w:rPr>
        <w:t>比选</w:t>
      </w:r>
      <w:r>
        <w:rPr>
          <w:rFonts w:hint="eastAsia" w:ascii="黑体" w:hAnsi="黑体" w:eastAsia="黑体"/>
          <w:color w:val="auto"/>
          <w:sz w:val="36"/>
          <w:highlight w:val="none"/>
        </w:rPr>
        <w:t>须知</w:t>
      </w:r>
      <w:bookmarkEnd w:id="11"/>
      <w:bookmarkEnd w:id="12"/>
    </w:p>
    <w:p w14:paraId="35DC8207">
      <w:pPr>
        <w:spacing w:after="240" w:afterLines="100"/>
        <w:jc w:val="center"/>
        <w:outlineLvl w:val="1"/>
        <w:rPr>
          <w:rFonts w:hint="eastAsia" w:ascii="宋体" w:hAnsi="宋体"/>
          <w:b/>
          <w:color w:val="auto"/>
          <w:sz w:val="32"/>
          <w:highlight w:val="none"/>
        </w:rPr>
      </w:pPr>
      <w:bookmarkStart w:id="13" w:name="_Toc17277"/>
      <w:bookmarkStart w:id="14" w:name="_Toc91771148"/>
      <w:bookmarkStart w:id="15" w:name="_Toc5980"/>
      <w:r>
        <w:rPr>
          <w:rFonts w:hint="eastAsia" w:ascii="宋体" w:hAnsi="宋体"/>
          <w:b/>
          <w:color w:val="auto"/>
          <w:sz w:val="32"/>
          <w:highlight w:val="none"/>
        </w:rPr>
        <w:t>一、供应商须知前附表</w:t>
      </w:r>
      <w:bookmarkEnd w:id="13"/>
      <w:bookmarkEnd w:id="14"/>
      <w:bookmarkEnd w:id="15"/>
    </w:p>
    <w:tbl>
      <w:tblPr>
        <w:tblStyle w:val="20"/>
        <w:tblW w:w="9332"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677"/>
        <w:gridCol w:w="2159"/>
        <w:gridCol w:w="6496"/>
      </w:tblGrid>
      <w:tr w14:paraId="16B561A9">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tblHeader/>
          <w:jc w:val="center"/>
        </w:trPr>
        <w:tc>
          <w:tcPr>
            <w:tcW w:w="677" w:type="dxa"/>
            <w:noWrap w:val="0"/>
            <w:vAlign w:val="center"/>
          </w:tcPr>
          <w:p w14:paraId="60B5B1A5">
            <w:pPr>
              <w:pStyle w:val="27"/>
              <w:spacing w:line="300" w:lineRule="auto"/>
              <w:ind w:left="9"/>
              <w:jc w:val="center"/>
              <w:rPr>
                <w:rFonts w:hint="eastAsia"/>
                <w:b/>
                <w:color w:val="auto"/>
                <w:highlight w:val="none"/>
                <w:lang w:val="zh-CN"/>
              </w:rPr>
            </w:pPr>
            <w:r>
              <w:rPr>
                <w:rFonts w:hint="eastAsia"/>
                <w:b/>
                <w:color w:val="auto"/>
                <w:highlight w:val="none"/>
                <w:lang w:val="zh-CN"/>
              </w:rPr>
              <w:t>序号</w:t>
            </w:r>
          </w:p>
        </w:tc>
        <w:tc>
          <w:tcPr>
            <w:tcW w:w="2159" w:type="dxa"/>
            <w:noWrap w:val="0"/>
            <w:vAlign w:val="center"/>
          </w:tcPr>
          <w:p w14:paraId="461D4EEC">
            <w:pPr>
              <w:pStyle w:val="27"/>
              <w:spacing w:line="300" w:lineRule="auto"/>
              <w:ind w:left="38"/>
              <w:jc w:val="center"/>
              <w:rPr>
                <w:rFonts w:hint="eastAsia"/>
                <w:b/>
                <w:color w:val="auto"/>
                <w:highlight w:val="none"/>
                <w:lang w:val="zh-CN"/>
              </w:rPr>
            </w:pPr>
            <w:r>
              <w:rPr>
                <w:rFonts w:hint="eastAsia"/>
                <w:b/>
                <w:color w:val="auto"/>
                <w:highlight w:val="none"/>
                <w:lang w:val="zh-CN"/>
              </w:rPr>
              <w:t xml:space="preserve">应知事项 </w:t>
            </w:r>
          </w:p>
        </w:tc>
        <w:tc>
          <w:tcPr>
            <w:tcW w:w="6496" w:type="dxa"/>
            <w:noWrap w:val="0"/>
            <w:vAlign w:val="center"/>
          </w:tcPr>
          <w:p w14:paraId="40C8B18A">
            <w:pPr>
              <w:pStyle w:val="27"/>
              <w:spacing w:line="300" w:lineRule="auto"/>
              <w:jc w:val="center"/>
              <w:rPr>
                <w:rFonts w:hint="eastAsia"/>
                <w:b/>
                <w:color w:val="auto"/>
                <w:highlight w:val="none"/>
                <w:lang w:val="zh-CN"/>
              </w:rPr>
            </w:pPr>
            <w:r>
              <w:rPr>
                <w:rFonts w:hint="eastAsia"/>
                <w:b/>
                <w:color w:val="auto"/>
                <w:highlight w:val="none"/>
                <w:lang w:val="zh-CN"/>
              </w:rPr>
              <w:t>说明和要求</w:t>
            </w:r>
          </w:p>
        </w:tc>
      </w:tr>
      <w:tr w14:paraId="6426758C">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907" w:hRule="atLeast"/>
          <w:jc w:val="center"/>
        </w:trPr>
        <w:tc>
          <w:tcPr>
            <w:tcW w:w="677" w:type="dxa"/>
            <w:noWrap w:val="0"/>
            <w:vAlign w:val="center"/>
          </w:tcPr>
          <w:p w14:paraId="718470B6">
            <w:pPr>
              <w:pStyle w:val="27"/>
              <w:spacing w:line="300" w:lineRule="auto"/>
              <w:ind w:right="230"/>
              <w:jc w:val="center"/>
              <w:rPr>
                <w:rFonts w:hint="eastAsia"/>
                <w:color w:val="auto"/>
                <w:highlight w:val="none"/>
                <w:lang w:val="zh-CN"/>
              </w:rPr>
            </w:pPr>
            <w:r>
              <w:rPr>
                <w:rFonts w:hint="eastAsia"/>
                <w:color w:val="auto"/>
                <w:highlight w:val="none"/>
                <w:lang w:val="zh-CN"/>
              </w:rPr>
              <w:t>1</w:t>
            </w:r>
          </w:p>
        </w:tc>
        <w:tc>
          <w:tcPr>
            <w:tcW w:w="2159" w:type="dxa"/>
            <w:noWrap w:val="0"/>
            <w:vAlign w:val="center"/>
          </w:tcPr>
          <w:p w14:paraId="7964627C">
            <w:pPr>
              <w:pStyle w:val="27"/>
              <w:spacing w:line="300" w:lineRule="auto"/>
              <w:ind w:left="38"/>
              <w:jc w:val="center"/>
              <w:rPr>
                <w:rFonts w:hint="eastAsia"/>
                <w:color w:val="auto"/>
                <w:highlight w:val="none"/>
                <w:lang w:val="zh-CN"/>
              </w:rPr>
            </w:pPr>
            <w:r>
              <w:rPr>
                <w:rFonts w:hint="eastAsia"/>
                <w:color w:val="auto"/>
                <w:highlight w:val="none"/>
                <w:lang w:val="zh-CN"/>
              </w:rPr>
              <w:t>确定邀请比选的供应商数量和方式</w:t>
            </w:r>
          </w:p>
        </w:tc>
        <w:tc>
          <w:tcPr>
            <w:tcW w:w="6496" w:type="dxa"/>
            <w:noWrap w:val="0"/>
            <w:vAlign w:val="center"/>
          </w:tcPr>
          <w:p w14:paraId="2B626A96">
            <w:pPr>
              <w:pStyle w:val="27"/>
              <w:spacing w:line="300" w:lineRule="auto"/>
              <w:ind w:firstLine="240" w:firstLineChars="100"/>
              <w:jc w:val="both"/>
              <w:rPr>
                <w:rFonts w:hint="eastAsia"/>
                <w:color w:val="auto"/>
                <w:highlight w:val="none"/>
                <w:lang w:val="zh-CN"/>
              </w:rPr>
            </w:pPr>
            <w:r>
              <w:rPr>
                <w:rFonts w:hint="eastAsia"/>
                <w:color w:val="auto"/>
                <w:highlight w:val="none"/>
                <w:lang w:val="zh-CN"/>
              </w:rPr>
              <w:t>本次比选邀请的供应商数量：无限制；</w:t>
            </w:r>
          </w:p>
          <w:p w14:paraId="58361C65">
            <w:pPr>
              <w:pStyle w:val="27"/>
              <w:spacing w:line="300" w:lineRule="auto"/>
              <w:ind w:firstLine="240" w:firstLineChars="100"/>
              <w:jc w:val="both"/>
              <w:rPr>
                <w:rFonts w:hint="eastAsia"/>
                <w:color w:val="auto"/>
                <w:highlight w:val="none"/>
                <w:lang w:val="zh-CN"/>
              </w:rPr>
            </w:pPr>
            <w:r>
              <w:rPr>
                <w:rFonts w:hint="eastAsia"/>
                <w:color w:val="auto"/>
                <w:highlight w:val="none"/>
                <w:lang w:val="zh-CN"/>
              </w:rPr>
              <w:t>本次采购采取</w:t>
            </w:r>
            <w:r>
              <w:rPr>
                <w:rFonts w:hint="eastAsia"/>
                <w:color w:val="auto"/>
                <w:highlight w:val="none"/>
              </w:rPr>
              <w:t>公开</w:t>
            </w:r>
            <w:r>
              <w:rPr>
                <w:rFonts w:hint="eastAsia"/>
                <w:color w:val="auto"/>
                <w:highlight w:val="none"/>
                <w:lang w:val="zh-CN"/>
              </w:rPr>
              <w:t>的方式邀请参加比选的供应商。</w:t>
            </w:r>
          </w:p>
        </w:tc>
      </w:tr>
      <w:tr w14:paraId="26D48BA2">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96" w:hRule="atLeast"/>
          <w:jc w:val="center"/>
        </w:trPr>
        <w:tc>
          <w:tcPr>
            <w:tcW w:w="677" w:type="dxa"/>
            <w:noWrap w:val="0"/>
            <w:vAlign w:val="center"/>
          </w:tcPr>
          <w:p w14:paraId="2EC177E2">
            <w:pPr>
              <w:pStyle w:val="27"/>
              <w:spacing w:line="300" w:lineRule="auto"/>
              <w:ind w:right="230"/>
              <w:jc w:val="center"/>
              <w:rPr>
                <w:rFonts w:hint="eastAsia"/>
                <w:color w:val="auto"/>
                <w:highlight w:val="none"/>
                <w:lang w:val="zh-CN"/>
              </w:rPr>
            </w:pPr>
            <w:r>
              <w:rPr>
                <w:rFonts w:hint="eastAsia"/>
                <w:color w:val="auto"/>
                <w:highlight w:val="none"/>
                <w:lang w:val="zh-CN"/>
              </w:rPr>
              <w:t>2</w:t>
            </w:r>
          </w:p>
        </w:tc>
        <w:tc>
          <w:tcPr>
            <w:tcW w:w="2159" w:type="dxa"/>
            <w:noWrap w:val="0"/>
            <w:vAlign w:val="center"/>
          </w:tcPr>
          <w:p w14:paraId="522C157E">
            <w:pPr>
              <w:pStyle w:val="27"/>
              <w:spacing w:line="300" w:lineRule="auto"/>
              <w:ind w:left="38"/>
              <w:jc w:val="center"/>
              <w:rPr>
                <w:rFonts w:hint="eastAsia"/>
                <w:color w:val="auto"/>
                <w:highlight w:val="none"/>
                <w:lang w:val="zh-CN"/>
              </w:rPr>
            </w:pPr>
            <w:r>
              <w:rPr>
                <w:rFonts w:hint="eastAsia"/>
                <w:color w:val="auto"/>
                <w:highlight w:val="none"/>
                <w:lang w:val="zh-CN"/>
              </w:rPr>
              <w:t>采购预算</w:t>
            </w:r>
          </w:p>
        </w:tc>
        <w:tc>
          <w:tcPr>
            <w:tcW w:w="6496" w:type="dxa"/>
            <w:noWrap w:val="0"/>
            <w:vAlign w:val="center"/>
          </w:tcPr>
          <w:p w14:paraId="1381B988">
            <w:pPr>
              <w:pStyle w:val="27"/>
              <w:spacing w:line="300" w:lineRule="auto"/>
              <w:ind w:firstLine="240" w:firstLineChars="100"/>
              <w:jc w:val="both"/>
              <w:rPr>
                <w:rFonts w:hint="eastAsia"/>
                <w:color w:val="auto"/>
                <w:highlight w:val="none"/>
                <w:lang w:val="zh-CN"/>
              </w:rPr>
            </w:pPr>
            <w:r>
              <w:rPr>
                <w:rFonts w:hint="eastAsia"/>
                <w:color w:val="auto"/>
                <w:highlight w:val="none"/>
                <w:lang w:val="zh-CN"/>
              </w:rPr>
              <w:t>采购预算：</w:t>
            </w:r>
            <w:r>
              <w:rPr>
                <w:rFonts w:hint="eastAsia" w:cs="宋体"/>
                <w:b/>
                <w:bCs/>
                <w:color w:val="auto"/>
                <w:sz w:val="24"/>
                <w:highlight w:val="none"/>
                <w:lang w:val="en-US" w:eastAsia="zh-CN"/>
              </w:rPr>
              <w:t>720万</w:t>
            </w:r>
            <w:r>
              <w:rPr>
                <w:rFonts w:hint="eastAsia"/>
                <w:color w:val="auto"/>
                <w:highlight w:val="none"/>
                <w:lang w:val="zh-CN"/>
              </w:rPr>
              <w:t>元；</w:t>
            </w:r>
          </w:p>
        </w:tc>
      </w:tr>
      <w:tr w14:paraId="4F154C80">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701" w:hRule="atLeast"/>
          <w:jc w:val="center"/>
        </w:trPr>
        <w:tc>
          <w:tcPr>
            <w:tcW w:w="677" w:type="dxa"/>
            <w:noWrap w:val="0"/>
            <w:vAlign w:val="center"/>
          </w:tcPr>
          <w:p w14:paraId="480BB1E5">
            <w:pPr>
              <w:pStyle w:val="27"/>
              <w:spacing w:line="300" w:lineRule="auto"/>
              <w:ind w:right="230"/>
              <w:jc w:val="center"/>
              <w:rPr>
                <w:rFonts w:hint="eastAsia"/>
                <w:color w:val="auto"/>
                <w:highlight w:val="none"/>
                <w:lang w:val="zh-CN"/>
              </w:rPr>
            </w:pPr>
            <w:r>
              <w:rPr>
                <w:rFonts w:hint="eastAsia"/>
                <w:color w:val="auto"/>
                <w:highlight w:val="none"/>
                <w:lang w:val="zh-CN"/>
              </w:rPr>
              <w:t>3</w:t>
            </w:r>
          </w:p>
        </w:tc>
        <w:tc>
          <w:tcPr>
            <w:tcW w:w="2159" w:type="dxa"/>
            <w:noWrap w:val="0"/>
            <w:vAlign w:val="center"/>
          </w:tcPr>
          <w:p w14:paraId="7C1F9BE8">
            <w:pPr>
              <w:pStyle w:val="27"/>
              <w:spacing w:line="300" w:lineRule="auto"/>
              <w:ind w:left="38"/>
              <w:jc w:val="center"/>
              <w:rPr>
                <w:rFonts w:hint="eastAsia"/>
                <w:color w:val="auto"/>
                <w:highlight w:val="none"/>
                <w:lang w:val="zh-CN"/>
              </w:rPr>
            </w:pPr>
            <w:r>
              <w:rPr>
                <w:rFonts w:hint="eastAsia"/>
                <w:color w:val="auto"/>
                <w:highlight w:val="none"/>
                <w:lang w:val="zh-CN"/>
              </w:rPr>
              <w:t>最高限价</w:t>
            </w:r>
          </w:p>
          <w:p w14:paraId="623B105D">
            <w:pPr>
              <w:pStyle w:val="27"/>
              <w:spacing w:line="300" w:lineRule="auto"/>
              <w:ind w:left="38"/>
              <w:jc w:val="center"/>
              <w:rPr>
                <w:rFonts w:hint="eastAsia"/>
                <w:color w:val="auto"/>
                <w:highlight w:val="none"/>
                <w:lang w:val="zh-CN"/>
              </w:rPr>
            </w:pPr>
            <w:r>
              <w:rPr>
                <w:rFonts w:hint="eastAsia"/>
                <w:color w:val="auto"/>
                <w:highlight w:val="none"/>
                <w:lang w:val="zh-CN"/>
              </w:rPr>
              <w:t>（实质性要求）</w:t>
            </w:r>
          </w:p>
        </w:tc>
        <w:tc>
          <w:tcPr>
            <w:tcW w:w="6496" w:type="dxa"/>
            <w:noWrap w:val="0"/>
            <w:vAlign w:val="center"/>
          </w:tcPr>
          <w:p w14:paraId="549A83A4">
            <w:pPr>
              <w:pStyle w:val="27"/>
              <w:spacing w:line="300" w:lineRule="auto"/>
              <w:ind w:firstLine="240" w:firstLineChars="100"/>
              <w:jc w:val="both"/>
              <w:rPr>
                <w:rFonts w:hint="eastAsia"/>
                <w:color w:val="auto"/>
                <w:highlight w:val="none"/>
                <w:lang w:val="zh-CN"/>
              </w:rPr>
            </w:pPr>
            <w:r>
              <w:rPr>
                <w:rFonts w:hint="eastAsia"/>
                <w:color w:val="auto"/>
                <w:highlight w:val="none"/>
                <w:lang w:val="zh-CN"/>
              </w:rPr>
              <w:t>最高限价：</w:t>
            </w:r>
            <w:r>
              <w:rPr>
                <w:rFonts w:hint="eastAsia" w:cs="宋体"/>
                <w:b/>
                <w:bCs/>
                <w:color w:val="auto"/>
                <w:lang w:val="en-US" w:eastAsia="zh-CN"/>
              </w:rPr>
              <w:t>720万</w:t>
            </w:r>
            <w:r>
              <w:rPr>
                <w:rFonts w:hint="eastAsia" w:cs="宋体"/>
                <w:color w:val="auto"/>
                <w:lang w:val="en-US" w:eastAsia="zh-CN"/>
              </w:rPr>
              <w:t>元</w:t>
            </w:r>
            <w:r>
              <w:rPr>
                <w:rFonts w:hint="eastAsia"/>
                <w:color w:val="auto"/>
                <w:highlight w:val="none"/>
                <w:lang w:val="zh-CN"/>
              </w:rPr>
              <w:t>；</w:t>
            </w:r>
          </w:p>
          <w:p w14:paraId="34C328E6">
            <w:pPr>
              <w:pStyle w:val="27"/>
              <w:spacing w:line="300" w:lineRule="auto"/>
              <w:ind w:firstLine="241" w:firstLineChars="100"/>
              <w:jc w:val="both"/>
              <w:rPr>
                <w:rFonts w:hint="eastAsia"/>
                <w:color w:val="auto"/>
                <w:highlight w:val="none"/>
              </w:rPr>
            </w:pPr>
            <w:r>
              <w:rPr>
                <w:rFonts w:hint="eastAsia"/>
                <w:b/>
                <w:bCs/>
                <w:color w:val="auto"/>
                <w:highlight w:val="none"/>
                <w:lang w:eastAsia="zh-CN"/>
              </w:rPr>
              <w:t>☑</w:t>
            </w:r>
            <w:r>
              <w:rPr>
                <w:rFonts w:hint="eastAsia"/>
                <w:color w:val="auto"/>
                <w:highlight w:val="none"/>
              </w:rPr>
              <w:t>所报产品</w:t>
            </w:r>
            <w:r>
              <w:rPr>
                <w:rFonts w:hint="eastAsia"/>
                <w:b/>
                <w:bCs/>
                <w:color w:val="auto"/>
                <w:highlight w:val="none"/>
              </w:rPr>
              <w:t>单价</w:t>
            </w:r>
            <w:r>
              <w:rPr>
                <w:rFonts w:hint="eastAsia"/>
                <w:color w:val="auto"/>
                <w:highlight w:val="none"/>
              </w:rPr>
              <w:t>不得超过采购清单列出的</w:t>
            </w:r>
            <w:r>
              <w:rPr>
                <w:rFonts w:hint="eastAsia"/>
                <w:b/>
                <w:bCs/>
                <w:color w:val="auto"/>
                <w:highlight w:val="none"/>
              </w:rPr>
              <w:t>单价</w:t>
            </w:r>
            <w:r>
              <w:rPr>
                <w:rFonts w:hint="eastAsia"/>
                <w:color w:val="auto"/>
                <w:highlight w:val="none"/>
              </w:rPr>
              <w:t>最高限价，否则报价无效；</w:t>
            </w:r>
          </w:p>
          <w:p w14:paraId="41F7FC11">
            <w:pPr>
              <w:pStyle w:val="27"/>
              <w:spacing w:line="300" w:lineRule="auto"/>
              <w:ind w:firstLine="241" w:firstLineChars="100"/>
              <w:jc w:val="both"/>
              <w:rPr>
                <w:rFonts w:hint="eastAsia"/>
                <w:color w:val="auto"/>
                <w:highlight w:val="none"/>
                <w:lang w:val="zh-CN"/>
              </w:rPr>
            </w:pPr>
            <w:r>
              <w:rPr>
                <w:rFonts w:hint="eastAsia"/>
                <w:b/>
                <w:bCs/>
                <w:color w:val="auto"/>
                <w:highlight w:val="none"/>
                <w:lang w:eastAsia="zh-CN"/>
              </w:rPr>
              <w:t>☑</w:t>
            </w:r>
            <w:r>
              <w:rPr>
                <w:rFonts w:hint="eastAsia"/>
                <w:color w:val="auto"/>
                <w:highlight w:val="none"/>
              </w:rPr>
              <w:t>所报</w:t>
            </w:r>
            <w:r>
              <w:rPr>
                <w:rFonts w:hint="eastAsia"/>
                <w:b/>
                <w:bCs/>
                <w:color w:val="auto"/>
                <w:highlight w:val="none"/>
              </w:rPr>
              <w:t>总价</w:t>
            </w:r>
            <w:r>
              <w:rPr>
                <w:rFonts w:hint="eastAsia"/>
                <w:color w:val="auto"/>
                <w:highlight w:val="none"/>
              </w:rPr>
              <w:t>不得超过本项目最高限价，否则报价无效。</w:t>
            </w:r>
          </w:p>
        </w:tc>
      </w:tr>
      <w:tr w14:paraId="5454BAED">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90" w:hRule="atLeast"/>
          <w:jc w:val="center"/>
        </w:trPr>
        <w:tc>
          <w:tcPr>
            <w:tcW w:w="677" w:type="dxa"/>
            <w:noWrap w:val="0"/>
            <w:vAlign w:val="center"/>
          </w:tcPr>
          <w:p w14:paraId="30CF6DA9">
            <w:pPr>
              <w:pStyle w:val="27"/>
              <w:spacing w:line="300" w:lineRule="auto"/>
              <w:ind w:right="230"/>
              <w:jc w:val="center"/>
              <w:rPr>
                <w:rFonts w:hint="eastAsia"/>
                <w:color w:val="auto"/>
                <w:highlight w:val="none"/>
                <w:lang w:val="zh-CN"/>
              </w:rPr>
            </w:pPr>
            <w:r>
              <w:rPr>
                <w:rFonts w:hint="eastAsia"/>
                <w:color w:val="auto"/>
                <w:highlight w:val="none"/>
                <w:lang w:val="zh-CN"/>
              </w:rPr>
              <w:t>4</w:t>
            </w:r>
          </w:p>
        </w:tc>
        <w:tc>
          <w:tcPr>
            <w:tcW w:w="2159" w:type="dxa"/>
            <w:noWrap w:val="0"/>
            <w:vAlign w:val="center"/>
          </w:tcPr>
          <w:p w14:paraId="75144733">
            <w:pPr>
              <w:pStyle w:val="27"/>
              <w:spacing w:line="300" w:lineRule="auto"/>
              <w:ind w:left="38"/>
              <w:jc w:val="center"/>
              <w:rPr>
                <w:rFonts w:hint="eastAsia"/>
                <w:color w:val="auto"/>
                <w:highlight w:val="none"/>
                <w:lang w:val="zh-CN"/>
              </w:rPr>
            </w:pPr>
            <w:r>
              <w:rPr>
                <w:rFonts w:hint="eastAsia"/>
                <w:color w:val="auto"/>
                <w:highlight w:val="none"/>
                <w:lang w:val="zh-CN"/>
              </w:rPr>
              <w:t>联合体比选</w:t>
            </w:r>
          </w:p>
        </w:tc>
        <w:tc>
          <w:tcPr>
            <w:tcW w:w="6496" w:type="dxa"/>
            <w:noWrap w:val="0"/>
            <w:vAlign w:val="center"/>
          </w:tcPr>
          <w:p w14:paraId="2EA6BE09">
            <w:pPr>
              <w:pStyle w:val="27"/>
              <w:spacing w:line="300" w:lineRule="auto"/>
              <w:ind w:firstLine="241" w:firstLineChars="100"/>
              <w:jc w:val="both"/>
              <w:rPr>
                <w:rFonts w:hint="eastAsia"/>
                <w:color w:val="auto"/>
                <w:highlight w:val="none"/>
                <w:lang w:val="zh-CN"/>
              </w:rPr>
            </w:pPr>
            <w:r>
              <w:rPr>
                <w:rFonts w:hint="eastAsia"/>
                <w:b/>
                <w:bCs/>
                <w:color w:val="auto"/>
                <w:highlight w:val="none"/>
                <w:lang w:eastAsia="zh-CN"/>
              </w:rPr>
              <w:t>□</w:t>
            </w:r>
            <w:r>
              <w:rPr>
                <w:rFonts w:hint="eastAsia"/>
                <w:color w:val="auto"/>
                <w:highlight w:val="none"/>
                <w:lang w:val="zh-CN"/>
              </w:rPr>
              <w:t xml:space="preserve">接受    </w:t>
            </w:r>
            <w:r>
              <w:rPr>
                <w:rFonts w:hint="eastAsia"/>
                <w:b/>
                <w:bCs/>
                <w:color w:val="auto"/>
                <w:highlight w:val="none"/>
                <w:lang w:eastAsia="zh-CN"/>
              </w:rPr>
              <w:t>☑</w:t>
            </w:r>
            <w:r>
              <w:rPr>
                <w:rFonts w:hint="eastAsia"/>
                <w:color w:val="auto"/>
                <w:highlight w:val="none"/>
                <w:lang w:val="zh-CN"/>
              </w:rPr>
              <w:t>不接受</w:t>
            </w:r>
          </w:p>
        </w:tc>
      </w:tr>
      <w:tr w14:paraId="6719B8A6">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45" w:hRule="atLeast"/>
          <w:jc w:val="center"/>
        </w:trPr>
        <w:tc>
          <w:tcPr>
            <w:tcW w:w="677" w:type="dxa"/>
            <w:noWrap w:val="0"/>
            <w:vAlign w:val="center"/>
          </w:tcPr>
          <w:p w14:paraId="7644DB54">
            <w:pPr>
              <w:pStyle w:val="27"/>
              <w:spacing w:line="300" w:lineRule="auto"/>
              <w:ind w:right="230"/>
              <w:jc w:val="center"/>
              <w:rPr>
                <w:rFonts w:hint="eastAsia"/>
                <w:color w:val="auto"/>
                <w:highlight w:val="none"/>
                <w:lang w:val="zh-CN"/>
              </w:rPr>
            </w:pPr>
            <w:r>
              <w:rPr>
                <w:rFonts w:hint="eastAsia"/>
                <w:color w:val="auto"/>
                <w:highlight w:val="none"/>
              </w:rPr>
              <w:t>5</w:t>
            </w:r>
          </w:p>
        </w:tc>
        <w:tc>
          <w:tcPr>
            <w:tcW w:w="2159" w:type="dxa"/>
            <w:noWrap w:val="0"/>
            <w:vAlign w:val="center"/>
          </w:tcPr>
          <w:p w14:paraId="4628A599">
            <w:pPr>
              <w:pStyle w:val="27"/>
              <w:spacing w:line="300" w:lineRule="auto"/>
              <w:ind w:left="38" w:leftChars="18"/>
              <w:jc w:val="center"/>
              <w:rPr>
                <w:rFonts w:hint="eastAsia"/>
                <w:color w:val="auto"/>
                <w:highlight w:val="none"/>
              </w:rPr>
            </w:pPr>
            <w:r>
              <w:rPr>
                <w:rFonts w:hint="eastAsia"/>
                <w:color w:val="auto"/>
                <w:highlight w:val="none"/>
                <w:lang w:val="zh-CN"/>
              </w:rPr>
              <w:t>比选响应文件包括</w:t>
            </w:r>
            <w:r>
              <w:rPr>
                <w:rFonts w:hint="eastAsia"/>
                <w:color w:val="auto"/>
                <w:highlight w:val="none"/>
              </w:rPr>
              <w:t xml:space="preserve">     </w:t>
            </w:r>
          </w:p>
          <w:p w14:paraId="7EC199B7">
            <w:pPr>
              <w:pStyle w:val="27"/>
              <w:spacing w:line="300" w:lineRule="auto"/>
              <w:ind w:left="38" w:leftChars="18"/>
              <w:jc w:val="center"/>
              <w:rPr>
                <w:rFonts w:hint="eastAsia"/>
                <w:color w:val="auto"/>
                <w:highlight w:val="none"/>
                <w:lang w:val="zh-CN"/>
              </w:rPr>
            </w:pPr>
            <w:r>
              <w:rPr>
                <w:rFonts w:hint="eastAsia"/>
                <w:color w:val="auto"/>
                <w:highlight w:val="none"/>
              </w:rPr>
              <w:t xml:space="preserve">  </w:t>
            </w:r>
            <w:r>
              <w:rPr>
                <w:rFonts w:hint="eastAsia"/>
                <w:color w:val="auto"/>
                <w:highlight w:val="none"/>
                <w:lang w:val="zh-CN"/>
              </w:rPr>
              <w:t>但不限于</w:t>
            </w:r>
          </w:p>
        </w:tc>
        <w:tc>
          <w:tcPr>
            <w:tcW w:w="6496" w:type="dxa"/>
            <w:noWrap w:val="0"/>
            <w:vAlign w:val="center"/>
          </w:tcPr>
          <w:p w14:paraId="466A5867">
            <w:pPr>
              <w:pStyle w:val="27"/>
              <w:spacing w:line="300" w:lineRule="auto"/>
              <w:ind w:firstLine="240" w:firstLineChars="100"/>
              <w:jc w:val="both"/>
              <w:rPr>
                <w:rFonts w:hint="eastAsia"/>
                <w:color w:val="auto"/>
                <w:kern w:val="2"/>
                <w:highlight w:val="none"/>
              </w:rPr>
            </w:pPr>
            <w:r>
              <w:rPr>
                <w:rFonts w:hint="eastAsia"/>
                <w:color w:val="auto"/>
                <w:highlight w:val="none"/>
                <w:lang w:val="zh-CN"/>
              </w:rPr>
              <w:t>具体格式详见第四章。</w:t>
            </w:r>
          </w:p>
        </w:tc>
      </w:tr>
      <w:tr w14:paraId="3BCD12D5">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433" w:hRule="atLeast"/>
          <w:jc w:val="center"/>
        </w:trPr>
        <w:tc>
          <w:tcPr>
            <w:tcW w:w="677" w:type="dxa"/>
            <w:noWrap w:val="0"/>
            <w:vAlign w:val="center"/>
          </w:tcPr>
          <w:p w14:paraId="44E2C5B0">
            <w:pPr>
              <w:pStyle w:val="27"/>
              <w:spacing w:line="300" w:lineRule="auto"/>
              <w:ind w:right="230"/>
              <w:jc w:val="center"/>
              <w:rPr>
                <w:rFonts w:hint="eastAsia"/>
                <w:color w:val="auto"/>
                <w:highlight w:val="none"/>
              </w:rPr>
            </w:pPr>
            <w:r>
              <w:rPr>
                <w:rFonts w:hint="eastAsia"/>
                <w:color w:val="auto"/>
                <w:highlight w:val="none"/>
              </w:rPr>
              <w:t>6</w:t>
            </w:r>
          </w:p>
        </w:tc>
        <w:tc>
          <w:tcPr>
            <w:tcW w:w="2159" w:type="dxa"/>
            <w:noWrap w:val="0"/>
            <w:vAlign w:val="center"/>
          </w:tcPr>
          <w:p w14:paraId="1D4CEB02">
            <w:pPr>
              <w:pStyle w:val="27"/>
              <w:spacing w:line="300" w:lineRule="auto"/>
              <w:ind w:left="38" w:leftChars="18"/>
              <w:jc w:val="center"/>
              <w:rPr>
                <w:rFonts w:hint="eastAsia"/>
                <w:color w:val="auto"/>
                <w:highlight w:val="none"/>
                <w:lang w:val="zh-CN"/>
              </w:rPr>
            </w:pPr>
            <w:r>
              <w:rPr>
                <w:rFonts w:hint="eastAsia"/>
                <w:color w:val="auto"/>
                <w:highlight w:val="none"/>
                <w:lang w:val="zh-CN"/>
              </w:rPr>
              <w:t>比选响应文件要求</w:t>
            </w:r>
          </w:p>
        </w:tc>
        <w:tc>
          <w:tcPr>
            <w:tcW w:w="6496" w:type="dxa"/>
            <w:noWrap w:val="0"/>
            <w:vAlign w:val="center"/>
          </w:tcPr>
          <w:p w14:paraId="49009A3D">
            <w:pPr>
              <w:pStyle w:val="27"/>
              <w:spacing w:line="300" w:lineRule="auto"/>
              <w:ind w:firstLine="241" w:firstLineChars="100"/>
              <w:jc w:val="both"/>
              <w:rPr>
                <w:rFonts w:hint="eastAsia"/>
                <w:b/>
                <w:bCs/>
                <w:color w:val="auto"/>
                <w:highlight w:val="none"/>
                <w:lang w:val="zh-CN"/>
              </w:rPr>
            </w:pPr>
            <w:r>
              <w:rPr>
                <w:rFonts w:hint="eastAsia"/>
                <w:b/>
                <w:bCs/>
                <w:color w:val="auto"/>
                <w:highlight w:val="none"/>
              </w:rPr>
              <w:t>1.</w:t>
            </w:r>
            <w:r>
              <w:rPr>
                <w:rFonts w:hint="eastAsia"/>
                <w:b/>
                <w:bCs/>
                <w:color w:val="auto"/>
                <w:highlight w:val="none"/>
                <w:lang w:val="zh-CN"/>
              </w:rPr>
              <w:t>按比选响应文件要求编写，并签字盖章</w:t>
            </w:r>
            <w:r>
              <w:rPr>
                <w:rFonts w:hint="eastAsia"/>
                <w:color w:val="auto"/>
                <w:highlight w:val="none"/>
                <w:lang w:val="zh-CN"/>
              </w:rPr>
              <w:t>。</w:t>
            </w:r>
          </w:p>
          <w:p w14:paraId="12C049F4">
            <w:pPr>
              <w:pStyle w:val="27"/>
              <w:spacing w:line="300" w:lineRule="auto"/>
              <w:ind w:firstLine="240" w:firstLineChars="100"/>
              <w:jc w:val="both"/>
              <w:rPr>
                <w:rFonts w:hint="eastAsia"/>
                <w:color w:val="auto"/>
                <w:highlight w:val="none"/>
                <w:lang w:val="zh-CN"/>
              </w:rPr>
            </w:pPr>
            <w:r>
              <w:rPr>
                <w:rFonts w:hint="eastAsia"/>
                <w:color w:val="auto"/>
                <w:highlight w:val="none"/>
              </w:rPr>
              <w:t>2.</w:t>
            </w:r>
            <w:r>
              <w:rPr>
                <w:rFonts w:hint="eastAsia"/>
                <w:color w:val="auto"/>
                <w:highlight w:val="none"/>
                <w:lang w:val="zh-CN"/>
              </w:rPr>
              <w:t>只能一次报价，报价结果唯一。</w:t>
            </w:r>
          </w:p>
          <w:p w14:paraId="5BC8B5FC">
            <w:pPr>
              <w:pStyle w:val="27"/>
              <w:spacing w:line="300" w:lineRule="auto"/>
              <w:ind w:firstLine="240" w:firstLineChars="100"/>
              <w:jc w:val="both"/>
              <w:rPr>
                <w:rFonts w:hint="eastAsia"/>
                <w:color w:val="auto"/>
                <w:highlight w:val="none"/>
                <w:lang w:val="zh-CN"/>
              </w:rPr>
            </w:pPr>
            <w:r>
              <w:rPr>
                <w:rFonts w:hint="eastAsia"/>
                <w:color w:val="auto"/>
                <w:highlight w:val="none"/>
              </w:rPr>
              <w:t>3.报价保留</w:t>
            </w:r>
            <w:r>
              <w:rPr>
                <w:rFonts w:hint="eastAsia"/>
                <w:color w:val="auto"/>
                <w:highlight w:val="none"/>
                <w:u w:val="single"/>
              </w:rPr>
              <w:t xml:space="preserve"> </w:t>
            </w:r>
            <w:r>
              <w:rPr>
                <w:rFonts w:hint="eastAsia"/>
                <w:color w:val="auto"/>
                <w:highlight w:val="none"/>
                <w:u w:val="single"/>
                <w:lang w:val="en-US" w:eastAsia="zh-CN"/>
              </w:rPr>
              <w:t>2</w:t>
            </w:r>
            <w:r>
              <w:rPr>
                <w:rFonts w:hint="eastAsia"/>
                <w:color w:val="auto"/>
                <w:highlight w:val="none"/>
                <w:u w:val="single"/>
              </w:rPr>
              <w:t xml:space="preserve"> </w:t>
            </w:r>
            <w:r>
              <w:rPr>
                <w:rFonts w:hint="eastAsia"/>
                <w:color w:val="auto"/>
                <w:highlight w:val="none"/>
              </w:rPr>
              <w:t>位小数</w:t>
            </w:r>
            <w:r>
              <w:rPr>
                <w:rFonts w:hint="eastAsia"/>
                <w:b/>
                <w:bCs/>
                <w:color w:val="auto"/>
                <w:highlight w:val="none"/>
              </w:rPr>
              <w:t>（小数位数不作为废标条件）</w:t>
            </w:r>
            <w:r>
              <w:rPr>
                <w:rFonts w:hint="eastAsia"/>
                <w:color w:val="auto"/>
                <w:highlight w:val="none"/>
              </w:rPr>
              <w:t>。</w:t>
            </w:r>
          </w:p>
        </w:tc>
      </w:tr>
      <w:tr w14:paraId="71BBFF21">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23" w:hRule="atLeast"/>
          <w:jc w:val="center"/>
        </w:trPr>
        <w:tc>
          <w:tcPr>
            <w:tcW w:w="677" w:type="dxa"/>
            <w:noWrap w:val="0"/>
            <w:vAlign w:val="center"/>
          </w:tcPr>
          <w:p w14:paraId="5424CA97">
            <w:pPr>
              <w:pStyle w:val="27"/>
              <w:spacing w:line="300" w:lineRule="auto"/>
              <w:ind w:right="230"/>
              <w:jc w:val="center"/>
              <w:rPr>
                <w:rFonts w:hint="eastAsia"/>
                <w:color w:val="auto"/>
                <w:highlight w:val="none"/>
              </w:rPr>
            </w:pPr>
            <w:r>
              <w:rPr>
                <w:rFonts w:hint="eastAsia"/>
                <w:color w:val="auto"/>
                <w:highlight w:val="none"/>
              </w:rPr>
              <w:t>7</w:t>
            </w:r>
          </w:p>
        </w:tc>
        <w:tc>
          <w:tcPr>
            <w:tcW w:w="2159" w:type="dxa"/>
            <w:noWrap w:val="0"/>
            <w:vAlign w:val="center"/>
          </w:tcPr>
          <w:p w14:paraId="26E897F9">
            <w:pPr>
              <w:pStyle w:val="27"/>
              <w:spacing w:line="300" w:lineRule="auto"/>
              <w:ind w:left="38" w:leftChars="18"/>
              <w:jc w:val="center"/>
              <w:rPr>
                <w:rFonts w:hint="eastAsia"/>
                <w:color w:val="auto"/>
                <w:highlight w:val="none"/>
                <w:lang w:val="zh-CN"/>
              </w:rPr>
            </w:pPr>
            <w:r>
              <w:rPr>
                <w:rFonts w:hint="eastAsia"/>
                <w:color w:val="auto"/>
                <w:highlight w:val="none"/>
                <w:lang w:val="zh-CN"/>
              </w:rPr>
              <w:t>结果确定</w:t>
            </w:r>
          </w:p>
        </w:tc>
        <w:tc>
          <w:tcPr>
            <w:tcW w:w="6496" w:type="dxa"/>
            <w:noWrap w:val="0"/>
            <w:vAlign w:val="center"/>
          </w:tcPr>
          <w:p w14:paraId="51189502">
            <w:pPr>
              <w:pStyle w:val="27"/>
              <w:spacing w:line="300" w:lineRule="auto"/>
              <w:ind w:firstLine="240" w:firstLineChars="100"/>
              <w:rPr>
                <w:rFonts w:hint="eastAsia" w:eastAsia="宋体"/>
                <w:color w:val="auto"/>
                <w:highlight w:val="none"/>
                <w:lang w:val="en-US" w:eastAsia="zh-CN"/>
              </w:rPr>
            </w:pPr>
            <w:r>
              <w:rPr>
                <w:rFonts w:hint="eastAsia"/>
                <w:color w:val="auto"/>
                <w:highlight w:val="none"/>
                <w:lang w:val="en-US" w:eastAsia="zh-CN"/>
              </w:rPr>
              <w:t>1.</w:t>
            </w:r>
            <w:r>
              <w:rPr>
                <w:rFonts w:hint="eastAsia"/>
                <w:color w:val="auto"/>
                <w:highlight w:val="none"/>
                <w:lang w:val="zh-CN"/>
              </w:rPr>
              <w:t>评审方法：</w:t>
            </w:r>
            <w:r>
              <w:rPr>
                <w:rFonts w:hint="eastAsia"/>
                <w:color w:val="auto"/>
                <w:highlight w:val="none"/>
                <w:lang w:val="zh-CN"/>
              </w:rPr>
              <w:sym w:font="Wingdings 2" w:char="00A3"/>
            </w:r>
            <w:r>
              <w:rPr>
                <w:rFonts w:hint="eastAsia"/>
                <w:color w:val="auto"/>
                <w:highlight w:val="none"/>
                <w:lang w:val="en-US" w:eastAsia="zh-CN"/>
              </w:rPr>
              <w:t>经评审的最低价法,</w:t>
            </w:r>
            <w:r>
              <w:rPr>
                <w:rFonts w:hint="eastAsia"/>
                <w:color w:val="auto"/>
                <w:highlight w:val="none"/>
                <w:lang w:val="zh-CN"/>
              </w:rPr>
              <w:sym w:font="Wingdings 2" w:char="0052"/>
            </w:r>
            <w:r>
              <w:rPr>
                <w:rFonts w:hint="eastAsia"/>
                <w:color w:val="auto"/>
                <w:highlight w:val="none"/>
                <w:lang w:val="zh-CN"/>
              </w:rPr>
              <w:t>综合评分法。</w:t>
            </w:r>
          </w:p>
          <w:p w14:paraId="476C7D2E">
            <w:pPr>
              <w:pStyle w:val="27"/>
              <w:spacing w:line="300" w:lineRule="auto"/>
              <w:ind w:firstLine="240" w:firstLineChars="100"/>
              <w:rPr>
                <w:rFonts w:hint="eastAsia"/>
                <w:color w:val="auto"/>
                <w:highlight w:val="none"/>
                <w:lang w:val="zh-CN"/>
              </w:rPr>
            </w:pPr>
            <w:r>
              <w:rPr>
                <w:rFonts w:hint="eastAsia"/>
                <w:color w:val="auto"/>
                <w:highlight w:val="none"/>
                <w:lang w:val="en-US" w:eastAsia="zh-CN"/>
              </w:rPr>
              <w:t>2.</w:t>
            </w:r>
            <w:r>
              <w:rPr>
                <w:rFonts w:hint="eastAsia"/>
                <w:color w:val="auto"/>
                <w:highlight w:val="none"/>
                <w:lang w:val="zh-CN"/>
              </w:rPr>
              <w:t>价格形式：</w:t>
            </w:r>
            <w:r>
              <w:rPr>
                <w:rFonts w:hint="eastAsia"/>
                <w:color w:val="auto"/>
                <w:highlight w:val="none"/>
                <w:lang w:val="zh-CN"/>
              </w:rPr>
              <w:sym w:font="Wingdings 2" w:char="0052"/>
            </w:r>
            <w:r>
              <w:rPr>
                <w:rFonts w:hint="eastAsia"/>
                <w:color w:val="auto"/>
                <w:highlight w:val="none"/>
                <w:lang w:val="en-US" w:eastAsia="zh-CN"/>
              </w:rPr>
              <w:t>固定单价，</w:t>
            </w:r>
            <w:r>
              <w:rPr>
                <w:rFonts w:hint="eastAsia"/>
                <w:color w:val="auto"/>
                <w:highlight w:val="none"/>
                <w:lang w:val="zh-CN"/>
              </w:rPr>
              <w:sym w:font="Wingdings 2" w:char="00A3"/>
            </w:r>
            <w:r>
              <w:rPr>
                <w:rFonts w:hint="eastAsia"/>
                <w:color w:val="auto"/>
                <w:highlight w:val="none"/>
                <w:lang w:val="en-US" w:eastAsia="zh-CN"/>
              </w:rPr>
              <w:t>总</w:t>
            </w:r>
            <w:r>
              <w:rPr>
                <w:rFonts w:hint="eastAsia"/>
                <w:color w:val="auto"/>
                <w:highlight w:val="none"/>
                <w:lang w:val="zh-CN"/>
              </w:rPr>
              <w:t>价包干。</w:t>
            </w:r>
          </w:p>
        </w:tc>
      </w:tr>
      <w:tr w14:paraId="3FA55ED2">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474" w:hRule="atLeast"/>
          <w:jc w:val="center"/>
        </w:trPr>
        <w:tc>
          <w:tcPr>
            <w:tcW w:w="677" w:type="dxa"/>
            <w:noWrap w:val="0"/>
            <w:vAlign w:val="center"/>
          </w:tcPr>
          <w:p w14:paraId="0A752322">
            <w:pPr>
              <w:pStyle w:val="27"/>
              <w:spacing w:line="300" w:lineRule="auto"/>
              <w:ind w:right="230"/>
              <w:jc w:val="center"/>
              <w:rPr>
                <w:rFonts w:hint="eastAsia"/>
                <w:color w:val="auto"/>
                <w:highlight w:val="none"/>
                <w:lang w:val="zh-CN"/>
              </w:rPr>
            </w:pPr>
            <w:r>
              <w:rPr>
                <w:rFonts w:hint="eastAsia"/>
                <w:color w:val="auto"/>
                <w:highlight w:val="none"/>
              </w:rPr>
              <w:t>8</w:t>
            </w:r>
          </w:p>
        </w:tc>
        <w:tc>
          <w:tcPr>
            <w:tcW w:w="2159" w:type="dxa"/>
            <w:noWrap w:val="0"/>
            <w:vAlign w:val="center"/>
          </w:tcPr>
          <w:p w14:paraId="2F0D7AF6">
            <w:pPr>
              <w:pStyle w:val="27"/>
              <w:spacing w:line="300" w:lineRule="auto"/>
              <w:ind w:left="38"/>
              <w:jc w:val="center"/>
              <w:rPr>
                <w:rFonts w:hint="eastAsia"/>
                <w:color w:val="auto"/>
                <w:highlight w:val="none"/>
                <w:lang w:val="zh-CN"/>
              </w:rPr>
            </w:pPr>
            <w:r>
              <w:rPr>
                <w:rFonts w:hint="eastAsia"/>
                <w:color w:val="auto"/>
                <w:highlight w:val="none"/>
                <w:lang w:val="zh-CN"/>
              </w:rPr>
              <w:t>比选结果公告</w:t>
            </w:r>
          </w:p>
        </w:tc>
        <w:tc>
          <w:tcPr>
            <w:tcW w:w="6496" w:type="dxa"/>
            <w:noWrap w:val="0"/>
            <w:vAlign w:val="center"/>
          </w:tcPr>
          <w:p w14:paraId="1D4A32BA">
            <w:pPr>
              <w:pStyle w:val="27"/>
              <w:spacing w:line="300" w:lineRule="auto"/>
              <w:ind w:firstLine="240" w:firstLineChars="100"/>
              <w:jc w:val="both"/>
              <w:rPr>
                <w:rFonts w:hint="eastAsia"/>
                <w:color w:val="auto"/>
                <w:highlight w:val="none"/>
                <w:lang w:val="zh-CN"/>
              </w:rPr>
            </w:pPr>
            <w:r>
              <w:rPr>
                <w:rFonts w:hint="eastAsia"/>
                <w:color w:val="auto"/>
                <w:highlight w:val="none"/>
                <w:lang w:val="zh-CN"/>
              </w:rPr>
              <w:t>比选结果在全国公共资源交易平台（四川省泸州市）</w:t>
            </w:r>
            <w:r>
              <w:rPr>
                <w:rFonts w:hint="eastAsia"/>
                <w:b/>
                <w:bCs/>
                <w:color w:val="auto"/>
                <w:highlight w:val="none"/>
                <w:lang w:val="zh-CN"/>
              </w:rPr>
              <w:t>https://www.lzsggzy.com/</w:t>
            </w:r>
            <w:r>
              <w:rPr>
                <w:rFonts w:hint="eastAsia"/>
                <w:color w:val="auto"/>
                <w:highlight w:val="none"/>
                <w:lang w:val="zh-CN"/>
              </w:rPr>
              <w:t>、泸州盛江投资发展有限公司http://www.lzsjtz.com/网站上公告。</w:t>
            </w:r>
          </w:p>
        </w:tc>
      </w:tr>
      <w:tr w14:paraId="15226DD0">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96" w:hRule="atLeast"/>
          <w:jc w:val="center"/>
        </w:trPr>
        <w:tc>
          <w:tcPr>
            <w:tcW w:w="677" w:type="dxa"/>
            <w:noWrap w:val="0"/>
            <w:vAlign w:val="center"/>
          </w:tcPr>
          <w:p w14:paraId="37B9E690">
            <w:pPr>
              <w:pStyle w:val="27"/>
              <w:spacing w:line="300" w:lineRule="auto"/>
              <w:ind w:right="230"/>
              <w:jc w:val="center"/>
              <w:rPr>
                <w:rFonts w:hint="eastAsia"/>
                <w:color w:val="auto"/>
                <w:highlight w:val="none"/>
              </w:rPr>
            </w:pPr>
            <w:r>
              <w:rPr>
                <w:rFonts w:hint="eastAsia"/>
                <w:color w:val="auto"/>
                <w:highlight w:val="none"/>
              </w:rPr>
              <w:t>9</w:t>
            </w:r>
          </w:p>
        </w:tc>
        <w:tc>
          <w:tcPr>
            <w:tcW w:w="2159" w:type="dxa"/>
            <w:noWrap w:val="0"/>
            <w:vAlign w:val="center"/>
          </w:tcPr>
          <w:p w14:paraId="721E5017">
            <w:pPr>
              <w:pStyle w:val="27"/>
              <w:spacing w:line="300" w:lineRule="auto"/>
              <w:ind w:left="38"/>
              <w:jc w:val="center"/>
              <w:rPr>
                <w:rFonts w:hint="eastAsia"/>
                <w:color w:val="auto"/>
                <w:highlight w:val="none"/>
                <w:lang w:val="zh-CN"/>
              </w:rPr>
            </w:pPr>
            <w:r>
              <w:rPr>
                <w:rFonts w:hint="eastAsia"/>
                <w:color w:val="auto"/>
                <w:highlight w:val="none"/>
                <w:lang w:val="zh-CN"/>
              </w:rPr>
              <w:t>比选保证金</w:t>
            </w:r>
          </w:p>
        </w:tc>
        <w:tc>
          <w:tcPr>
            <w:tcW w:w="6496" w:type="dxa"/>
            <w:noWrap w:val="0"/>
            <w:vAlign w:val="center"/>
          </w:tcPr>
          <w:p w14:paraId="0AA3C53D">
            <w:pPr>
              <w:pStyle w:val="27"/>
              <w:spacing w:line="300" w:lineRule="auto"/>
              <w:ind w:firstLine="240" w:firstLineChars="100"/>
              <w:jc w:val="both"/>
              <w:rPr>
                <w:rFonts w:hint="eastAsia" w:eastAsia="宋体"/>
                <w:color w:val="auto"/>
                <w:highlight w:val="none"/>
                <w:lang w:val="en-US" w:eastAsia="zh-CN"/>
              </w:rPr>
            </w:pPr>
            <w:r>
              <w:rPr>
                <w:rFonts w:hint="eastAsia"/>
                <w:color w:val="auto"/>
                <w:highlight w:val="none"/>
                <w:lang w:val="en-US" w:eastAsia="zh-CN"/>
              </w:rPr>
              <w:t>无</w:t>
            </w:r>
          </w:p>
        </w:tc>
      </w:tr>
      <w:tr w14:paraId="2FD6A4A3">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3878" w:hRule="atLeast"/>
          <w:jc w:val="center"/>
        </w:trPr>
        <w:tc>
          <w:tcPr>
            <w:tcW w:w="677" w:type="dxa"/>
            <w:noWrap w:val="0"/>
            <w:vAlign w:val="center"/>
          </w:tcPr>
          <w:p w14:paraId="38E95FE1">
            <w:pPr>
              <w:pStyle w:val="27"/>
              <w:spacing w:line="300" w:lineRule="auto"/>
              <w:ind w:right="230"/>
              <w:jc w:val="center"/>
              <w:rPr>
                <w:rFonts w:hint="eastAsia"/>
                <w:color w:val="auto"/>
                <w:highlight w:val="none"/>
              </w:rPr>
            </w:pPr>
            <w:r>
              <w:rPr>
                <w:rFonts w:hint="eastAsia"/>
                <w:color w:val="auto"/>
                <w:highlight w:val="none"/>
              </w:rPr>
              <w:t>10</w:t>
            </w:r>
          </w:p>
        </w:tc>
        <w:tc>
          <w:tcPr>
            <w:tcW w:w="2159" w:type="dxa"/>
            <w:noWrap w:val="0"/>
            <w:vAlign w:val="center"/>
          </w:tcPr>
          <w:p w14:paraId="318EF60B">
            <w:pPr>
              <w:pStyle w:val="27"/>
              <w:spacing w:line="300" w:lineRule="auto"/>
              <w:ind w:left="38"/>
              <w:jc w:val="center"/>
              <w:rPr>
                <w:rFonts w:hint="eastAsia"/>
                <w:color w:val="auto"/>
                <w:highlight w:val="none"/>
                <w:lang w:val="zh-CN"/>
              </w:rPr>
            </w:pPr>
            <w:r>
              <w:rPr>
                <w:rFonts w:hint="eastAsia"/>
                <w:color w:val="auto"/>
                <w:highlight w:val="none"/>
                <w:lang w:val="zh-CN"/>
              </w:rPr>
              <w:t>履约保证金</w:t>
            </w:r>
          </w:p>
        </w:tc>
        <w:tc>
          <w:tcPr>
            <w:tcW w:w="6496" w:type="dxa"/>
            <w:noWrap w:val="0"/>
            <w:vAlign w:val="center"/>
          </w:tcPr>
          <w:p w14:paraId="275C6757">
            <w:pPr>
              <w:pStyle w:val="27"/>
              <w:spacing w:line="300" w:lineRule="auto"/>
              <w:ind w:left="694" w:leftChars="102" w:hanging="480" w:hangingChars="200"/>
              <w:rPr>
                <w:rFonts w:hint="eastAsia"/>
                <w:color w:val="auto"/>
                <w:highlight w:val="none"/>
              </w:rPr>
            </w:pPr>
            <w:r>
              <w:rPr>
                <w:rFonts w:hint="eastAsia"/>
                <w:color w:val="auto"/>
                <w:highlight w:val="none"/>
                <w:lang w:val="zh-CN"/>
              </w:rPr>
              <w:t>金额：</w:t>
            </w:r>
            <w:r>
              <w:rPr>
                <w:rFonts w:hint="eastAsia"/>
                <w:color w:val="auto"/>
                <w:highlight w:val="none"/>
                <w:lang w:val="zh-CN"/>
              </w:rPr>
              <w:sym w:font="Wingdings 2" w:char="0052"/>
            </w:r>
            <w:r>
              <w:rPr>
                <w:rFonts w:hint="eastAsia"/>
                <w:color w:val="auto"/>
                <w:highlight w:val="none"/>
              </w:rPr>
              <w:t>成交总金额的</w:t>
            </w:r>
            <w:r>
              <w:rPr>
                <w:rFonts w:hint="eastAsia"/>
                <w:color w:val="auto"/>
                <w:highlight w:val="none"/>
                <w:lang w:val="en-US" w:eastAsia="zh-CN"/>
              </w:rPr>
              <w:t>5</w:t>
            </w:r>
            <w:r>
              <w:rPr>
                <w:rFonts w:hint="eastAsia"/>
                <w:color w:val="auto"/>
                <w:highlight w:val="none"/>
              </w:rPr>
              <w:t>%缴纳。</w:t>
            </w:r>
          </w:p>
          <w:p w14:paraId="2692FB80">
            <w:pPr>
              <w:pStyle w:val="27"/>
              <w:spacing w:line="300" w:lineRule="auto"/>
              <w:ind w:left="693" w:leftChars="330" w:firstLine="240" w:firstLineChars="100"/>
              <w:rPr>
                <w:rFonts w:hint="default" w:eastAsia="宋体"/>
                <w:color w:val="auto"/>
                <w:highlight w:val="none"/>
                <w:u w:val="none"/>
                <w:lang w:val="en-US" w:eastAsia="zh-CN"/>
              </w:rPr>
            </w:pPr>
            <w:r>
              <w:rPr>
                <w:rFonts w:hint="eastAsia"/>
                <w:color w:val="auto"/>
                <w:highlight w:val="none"/>
                <w:lang w:val="zh-CN"/>
              </w:rPr>
              <w:sym w:font="Wingdings 2" w:char="00A3"/>
            </w:r>
            <w:r>
              <w:rPr>
                <w:rFonts w:hint="eastAsia"/>
                <w:color w:val="auto"/>
                <w:highlight w:val="none"/>
                <w:lang w:val="en-US" w:eastAsia="zh-CN"/>
              </w:rPr>
              <w:t>人民币：</w:t>
            </w:r>
            <w:r>
              <w:rPr>
                <w:rFonts w:hint="eastAsia"/>
                <w:color w:val="auto"/>
                <w:highlight w:val="none"/>
                <w:u w:val="single"/>
                <w:lang w:val="en-US" w:eastAsia="zh-CN"/>
              </w:rPr>
              <w:t xml:space="preserve">              </w:t>
            </w:r>
            <w:r>
              <w:rPr>
                <w:rFonts w:hint="eastAsia"/>
                <w:color w:val="auto"/>
                <w:highlight w:val="none"/>
                <w:u w:val="none"/>
                <w:lang w:val="en-US" w:eastAsia="zh-CN"/>
              </w:rPr>
              <w:t>，大写：</w:t>
            </w:r>
            <w:r>
              <w:rPr>
                <w:rFonts w:hint="eastAsia"/>
                <w:color w:val="auto"/>
                <w:highlight w:val="none"/>
                <w:u w:val="single"/>
                <w:lang w:val="en-US" w:eastAsia="zh-CN"/>
              </w:rPr>
              <w:t xml:space="preserve">         </w:t>
            </w:r>
            <w:r>
              <w:rPr>
                <w:rFonts w:hint="eastAsia"/>
                <w:color w:val="auto"/>
                <w:highlight w:val="none"/>
                <w:u w:val="none"/>
                <w:lang w:val="en-US" w:eastAsia="zh-CN"/>
              </w:rPr>
              <w:t>。</w:t>
            </w:r>
          </w:p>
          <w:p w14:paraId="4F579DAE">
            <w:pPr>
              <w:pStyle w:val="27"/>
              <w:spacing w:line="300" w:lineRule="auto"/>
              <w:ind w:left="694" w:leftChars="102" w:hanging="480" w:hangingChars="200"/>
              <w:rPr>
                <w:rFonts w:hint="eastAsia"/>
                <w:color w:val="auto"/>
                <w:highlight w:val="none"/>
                <w:lang w:val="zh-CN"/>
              </w:rPr>
            </w:pPr>
            <w:r>
              <w:rPr>
                <w:rFonts w:hint="eastAsia"/>
                <w:color w:val="auto"/>
                <w:highlight w:val="none"/>
                <w:lang w:val="zh-CN"/>
              </w:rPr>
              <w:t>（注：履约保证金收取不能超过采购合同金额的10%）。</w:t>
            </w:r>
          </w:p>
          <w:p w14:paraId="7505C41A">
            <w:pPr>
              <w:pStyle w:val="18"/>
              <w:widowControl w:val="0"/>
              <w:autoSpaceDE w:val="0"/>
              <w:autoSpaceDN w:val="0"/>
              <w:adjustRightInd w:val="0"/>
              <w:spacing w:before="0" w:beforeAutospacing="0" w:after="0" w:afterAutospacing="0" w:line="300" w:lineRule="auto"/>
              <w:ind w:firstLine="247" w:firstLineChars="103"/>
              <w:jc w:val="both"/>
              <w:rPr>
                <w:rFonts w:hint="eastAsia" w:cs="宋体"/>
                <w:color w:val="auto"/>
                <w:sz w:val="24"/>
                <w:szCs w:val="24"/>
                <w:highlight w:val="none"/>
              </w:rPr>
            </w:pPr>
            <w:r>
              <w:rPr>
                <w:rFonts w:hint="eastAsia" w:cs="宋体"/>
                <w:color w:val="auto"/>
                <w:sz w:val="24"/>
                <w:szCs w:val="24"/>
                <w:highlight w:val="none"/>
              </w:rPr>
              <w:t>保证形式：现金担保或见索即付银行保函或采购人认可的国有担保公司</w:t>
            </w:r>
            <w:r>
              <w:rPr>
                <w:rFonts w:hint="eastAsia" w:cs="宋体"/>
                <w:color w:val="auto"/>
                <w:sz w:val="24"/>
                <w:szCs w:val="24"/>
                <w:highlight w:val="none"/>
                <w:lang w:val="en-US" w:eastAsia="zh-CN"/>
              </w:rPr>
              <w:t>连带责任</w:t>
            </w:r>
            <w:r>
              <w:rPr>
                <w:rFonts w:hint="eastAsia" w:cs="宋体"/>
                <w:color w:val="auto"/>
                <w:sz w:val="24"/>
                <w:szCs w:val="24"/>
                <w:highlight w:val="none"/>
              </w:rPr>
              <w:t>担保函。</w:t>
            </w:r>
          </w:p>
          <w:p w14:paraId="029B1C8C">
            <w:pPr>
              <w:pStyle w:val="18"/>
              <w:widowControl w:val="0"/>
              <w:autoSpaceDE w:val="0"/>
              <w:autoSpaceDN w:val="0"/>
              <w:adjustRightInd w:val="0"/>
              <w:spacing w:before="0" w:beforeAutospacing="0" w:after="0" w:afterAutospacing="0" w:line="300" w:lineRule="auto"/>
              <w:ind w:firstLine="247" w:firstLineChars="103"/>
              <w:jc w:val="both"/>
              <w:rPr>
                <w:rFonts w:hint="eastAsia" w:cs="宋体"/>
                <w:color w:val="auto"/>
                <w:sz w:val="24"/>
                <w:szCs w:val="24"/>
                <w:highlight w:val="none"/>
              </w:rPr>
            </w:pPr>
            <w:r>
              <w:rPr>
                <w:rFonts w:hint="eastAsia" w:cs="宋体"/>
                <w:color w:val="auto"/>
                <w:sz w:val="24"/>
                <w:szCs w:val="24"/>
                <w:highlight w:val="none"/>
              </w:rPr>
              <w:t>现金担保必须通过成交供应商的基本账户以银行转账方式缴纳。</w:t>
            </w:r>
          </w:p>
          <w:p w14:paraId="656CD79A">
            <w:pPr>
              <w:pStyle w:val="27"/>
              <w:spacing w:line="300" w:lineRule="auto"/>
              <w:ind w:firstLine="240" w:firstLineChars="100"/>
              <w:jc w:val="both"/>
              <w:rPr>
                <w:rFonts w:hint="eastAsia"/>
                <w:color w:val="auto"/>
                <w:highlight w:val="none"/>
                <w:lang w:val="zh-CN"/>
              </w:rPr>
            </w:pPr>
            <w:r>
              <w:rPr>
                <w:rFonts w:hint="eastAsia"/>
                <w:color w:val="auto"/>
                <w:highlight w:val="none"/>
                <w:lang w:val="zh-CN"/>
              </w:rPr>
              <w:t>收款单位：</w:t>
            </w:r>
            <w:r>
              <w:rPr>
                <w:rFonts w:hint="eastAsia"/>
                <w:color w:val="auto"/>
              </w:rPr>
              <w:t>泸州</w:t>
            </w:r>
            <w:r>
              <w:rPr>
                <w:rFonts w:hint="eastAsia"/>
                <w:color w:val="auto"/>
                <w:lang w:val="en-US" w:eastAsia="zh-CN"/>
              </w:rPr>
              <w:t>盛江</w:t>
            </w:r>
            <w:r>
              <w:rPr>
                <w:rFonts w:hint="eastAsia"/>
                <w:color w:val="auto"/>
              </w:rPr>
              <w:t>智慧城市信息技术有限公司</w:t>
            </w:r>
            <w:r>
              <w:rPr>
                <w:rFonts w:hint="eastAsia"/>
                <w:color w:val="auto"/>
                <w:highlight w:val="none"/>
                <w:lang w:val="zh-CN"/>
              </w:rPr>
              <w:t>。</w:t>
            </w:r>
          </w:p>
          <w:p w14:paraId="5AF6331E">
            <w:pPr>
              <w:pStyle w:val="27"/>
              <w:spacing w:line="300" w:lineRule="auto"/>
              <w:ind w:firstLine="240" w:firstLineChars="100"/>
              <w:jc w:val="both"/>
              <w:rPr>
                <w:rFonts w:hint="eastAsia"/>
                <w:color w:val="auto"/>
                <w:highlight w:val="none"/>
                <w:lang w:val="zh-CN"/>
              </w:rPr>
            </w:pPr>
            <w:r>
              <w:rPr>
                <w:rFonts w:hint="eastAsia"/>
                <w:color w:val="auto"/>
                <w:highlight w:val="none"/>
                <w:lang w:val="zh-CN"/>
              </w:rPr>
              <w:t>开 户 行：</w:t>
            </w:r>
            <w:r>
              <w:rPr>
                <w:rFonts w:hint="eastAsia"/>
                <w:color w:val="auto"/>
              </w:rPr>
              <w:t>建行泸州江阳支行</w:t>
            </w:r>
            <w:r>
              <w:rPr>
                <w:rFonts w:hint="eastAsia"/>
                <w:color w:val="auto"/>
                <w:highlight w:val="none"/>
                <w:lang w:val="zh-CN"/>
              </w:rPr>
              <w:t>。</w:t>
            </w:r>
          </w:p>
          <w:p w14:paraId="1D63A6F6">
            <w:pPr>
              <w:pStyle w:val="27"/>
              <w:spacing w:line="300" w:lineRule="auto"/>
              <w:ind w:firstLine="240" w:firstLineChars="100"/>
              <w:jc w:val="both"/>
              <w:rPr>
                <w:rFonts w:hint="eastAsia" w:cs="宋体"/>
                <w:color w:val="auto"/>
                <w:sz w:val="24"/>
                <w:szCs w:val="24"/>
                <w:highlight w:val="none"/>
              </w:rPr>
            </w:pPr>
            <w:r>
              <w:rPr>
                <w:rFonts w:hint="eastAsia"/>
                <w:color w:val="auto"/>
                <w:highlight w:val="none"/>
                <w:lang w:val="zh-CN"/>
              </w:rPr>
              <w:t>银行账号：51050163630800000782。</w:t>
            </w:r>
          </w:p>
          <w:p w14:paraId="02984A9B">
            <w:pPr>
              <w:pStyle w:val="27"/>
              <w:spacing w:line="300" w:lineRule="auto"/>
              <w:ind w:firstLine="240" w:firstLineChars="100"/>
              <w:jc w:val="both"/>
              <w:rPr>
                <w:rFonts w:hint="eastAsia"/>
                <w:color w:val="auto"/>
                <w:highlight w:val="none"/>
                <w:lang w:val="zh-CN"/>
              </w:rPr>
            </w:pPr>
            <w:r>
              <w:rPr>
                <w:rFonts w:hint="eastAsia"/>
                <w:color w:val="auto"/>
                <w:highlight w:val="none"/>
                <w:lang w:val="zh-CN"/>
              </w:rPr>
              <w:t>交款时间：成交通知书发放后，</w:t>
            </w:r>
            <w:r>
              <w:rPr>
                <w:rFonts w:hint="eastAsia"/>
                <w:color w:val="auto"/>
                <w:highlight w:val="none"/>
                <w:lang w:val="en-US" w:eastAsia="zh-CN"/>
              </w:rPr>
              <w:t>15</w:t>
            </w:r>
            <w:r>
              <w:rPr>
                <w:rFonts w:hint="eastAsia"/>
                <w:color w:val="auto"/>
                <w:highlight w:val="none"/>
              </w:rPr>
              <w:t>个</w:t>
            </w:r>
            <w:r>
              <w:rPr>
                <w:rFonts w:hint="eastAsia"/>
                <w:color w:val="auto"/>
                <w:highlight w:val="none"/>
                <w:lang w:val="en-US" w:eastAsia="zh-CN"/>
              </w:rPr>
              <w:t>日历</w:t>
            </w:r>
            <w:r>
              <w:rPr>
                <w:rFonts w:hint="eastAsia"/>
                <w:color w:val="auto"/>
                <w:highlight w:val="none"/>
              </w:rPr>
              <w:t>日内缴纳</w:t>
            </w:r>
            <w:r>
              <w:rPr>
                <w:rFonts w:hint="eastAsia"/>
                <w:color w:val="auto"/>
                <w:highlight w:val="none"/>
                <w:lang w:val="zh-CN"/>
              </w:rPr>
              <w:t>。</w:t>
            </w:r>
          </w:p>
        </w:tc>
      </w:tr>
      <w:tr w14:paraId="15DE4857">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236" w:hRule="atLeast"/>
          <w:jc w:val="center"/>
        </w:trPr>
        <w:tc>
          <w:tcPr>
            <w:tcW w:w="677" w:type="dxa"/>
            <w:noWrap w:val="0"/>
            <w:vAlign w:val="center"/>
          </w:tcPr>
          <w:p w14:paraId="4F293F36">
            <w:pPr>
              <w:pStyle w:val="27"/>
              <w:spacing w:line="300" w:lineRule="auto"/>
              <w:ind w:right="230"/>
              <w:jc w:val="center"/>
              <w:rPr>
                <w:color w:val="auto"/>
                <w:highlight w:val="none"/>
              </w:rPr>
            </w:pPr>
            <w:r>
              <w:rPr>
                <w:rFonts w:hint="eastAsia"/>
                <w:color w:val="auto"/>
                <w:highlight w:val="none"/>
              </w:rPr>
              <w:t>11</w:t>
            </w:r>
          </w:p>
        </w:tc>
        <w:tc>
          <w:tcPr>
            <w:tcW w:w="2159" w:type="dxa"/>
            <w:noWrap w:val="0"/>
            <w:vAlign w:val="center"/>
          </w:tcPr>
          <w:p w14:paraId="03F5C1F9">
            <w:pPr>
              <w:pStyle w:val="27"/>
              <w:spacing w:line="300" w:lineRule="auto"/>
              <w:ind w:left="38"/>
              <w:jc w:val="center"/>
              <w:rPr>
                <w:rFonts w:hint="eastAsia"/>
                <w:color w:val="auto"/>
                <w:highlight w:val="none"/>
                <w:lang w:val="zh-CN"/>
              </w:rPr>
            </w:pPr>
            <w:r>
              <w:rPr>
                <w:rFonts w:hint="eastAsia"/>
                <w:bCs/>
                <w:color w:val="auto"/>
                <w:highlight w:val="none"/>
              </w:rPr>
              <w:t>低于成本评审</w:t>
            </w:r>
          </w:p>
        </w:tc>
        <w:tc>
          <w:tcPr>
            <w:tcW w:w="6496" w:type="dxa"/>
            <w:noWrap w:val="0"/>
            <w:vAlign w:val="center"/>
          </w:tcPr>
          <w:p w14:paraId="68341950">
            <w:pPr>
              <w:pStyle w:val="27"/>
              <w:spacing w:line="300" w:lineRule="auto"/>
              <w:ind w:firstLine="240" w:firstLineChars="100"/>
              <w:jc w:val="both"/>
              <w:rPr>
                <w:rFonts w:hint="eastAsia"/>
                <w:color w:val="auto"/>
                <w:highlight w:val="none"/>
                <w:lang w:val="zh-CN"/>
              </w:rPr>
            </w:pPr>
            <w:r>
              <w:rPr>
                <w:rFonts w:hint="eastAsia"/>
                <w:color w:val="auto"/>
                <w:highlight w:val="none"/>
                <w:lang w:val="zh-CN"/>
              </w:rPr>
              <w:t>(一)采购人应当在采购文件中明确，采购评审中出现下列情形之一的，评标委员会应当启动异常低价投标审查程序：</w:t>
            </w:r>
          </w:p>
          <w:p w14:paraId="63C15A4F">
            <w:pPr>
              <w:pStyle w:val="27"/>
              <w:spacing w:line="300" w:lineRule="auto"/>
              <w:ind w:firstLine="240" w:firstLineChars="100"/>
              <w:jc w:val="both"/>
              <w:rPr>
                <w:rFonts w:hint="eastAsia"/>
                <w:color w:val="auto"/>
                <w:highlight w:val="none"/>
                <w:lang w:val="zh-CN"/>
              </w:rPr>
            </w:pPr>
            <w:r>
              <w:rPr>
                <w:rFonts w:hint="eastAsia"/>
                <w:color w:val="auto"/>
                <w:highlight w:val="none"/>
                <w:lang w:val="zh-CN"/>
              </w:rPr>
              <w:t>1.投标报价低于全部通过符合性审查供应商投标报价</w:t>
            </w:r>
            <w:r>
              <w:rPr>
                <w:rFonts w:hint="eastAsia"/>
                <w:b/>
                <w:bCs/>
                <w:color w:val="auto"/>
                <w:highlight w:val="none"/>
                <w:lang w:val="zh-CN"/>
              </w:rPr>
              <w:t>平均值</w:t>
            </w:r>
            <w:r>
              <w:rPr>
                <w:rFonts w:hint="eastAsia"/>
                <w:color w:val="auto"/>
                <w:highlight w:val="none"/>
                <w:lang w:val="zh-CN"/>
              </w:rPr>
              <w:t>65%的，即投标报价</w:t>
            </w:r>
            <w:r>
              <w:rPr>
                <w:rFonts w:hint="eastAsia"/>
                <w:color w:val="auto"/>
                <w:highlight w:val="none"/>
                <w:lang w:val="en-US" w:eastAsia="zh-CN"/>
              </w:rPr>
              <w:t>＜</w:t>
            </w:r>
            <w:r>
              <w:rPr>
                <w:rFonts w:hint="eastAsia"/>
                <w:color w:val="auto"/>
                <w:highlight w:val="none"/>
                <w:lang w:val="zh-CN"/>
              </w:rPr>
              <w:t>全部通过符合性审查供应商投标报价平均值×65%；</w:t>
            </w:r>
          </w:p>
          <w:p w14:paraId="5125A718">
            <w:pPr>
              <w:pStyle w:val="27"/>
              <w:spacing w:line="300" w:lineRule="auto"/>
              <w:ind w:firstLine="240" w:firstLineChars="100"/>
              <w:jc w:val="both"/>
              <w:rPr>
                <w:rFonts w:hint="eastAsia"/>
                <w:color w:val="auto"/>
                <w:highlight w:val="none"/>
                <w:lang w:val="zh-CN"/>
              </w:rPr>
            </w:pPr>
            <w:r>
              <w:rPr>
                <w:rFonts w:hint="eastAsia"/>
                <w:color w:val="auto"/>
                <w:highlight w:val="none"/>
                <w:lang w:val="zh-CN"/>
              </w:rPr>
              <w:t>2.投标报价低于通过符合性审查的</w:t>
            </w:r>
            <w:r>
              <w:rPr>
                <w:rFonts w:hint="eastAsia"/>
                <w:b/>
                <w:bCs/>
                <w:color w:val="auto"/>
                <w:highlight w:val="none"/>
                <w:u w:val="none"/>
                <w:lang w:val="zh-CN"/>
              </w:rPr>
              <w:t>次低报价</w:t>
            </w:r>
            <w:r>
              <w:rPr>
                <w:rFonts w:hint="eastAsia"/>
                <w:color w:val="auto"/>
                <w:highlight w:val="none"/>
                <w:lang w:val="zh-CN"/>
              </w:rPr>
              <w:t>供应商投标报价65%的，即投标报价</w:t>
            </w:r>
            <w:r>
              <w:rPr>
                <w:rFonts w:hint="eastAsia"/>
                <w:color w:val="auto"/>
                <w:highlight w:val="none"/>
                <w:lang w:val="en-US" w:eastAsia="zh-CN"/>
              </w:rPr>
              <w:t>＜</w:t>
            </w:r>
            <w:r>
              <w:rPr>
                <w:rFonts w:hint="eastAsia"/>
                <w:color w:val="auto"/>
                <w:highlight w:val="none"/>
                <w:lang w:val="zh-CN"/>
              </w:rPr>
              <w:t>通过符合性审查的次低报价供应商投标报价×65%；</w:t>
            </w:r>
          </w:p>
          <w:p w14:paraId="233633F0">
            <w:pPr>
              <w:pStyle w:val="27"/>
              <w:spacing w:line="300" w:lineRule="auto"/>
              <w:ind w:firstLine="240" w:firstLineChars="100"/>
              <w:jc w:val="both"/>
              <w:rPr>
                <w:rFonts w:hint="eastAsia"/>
                <w:color w:val="auto"/>
                <w:highlight w:val="none"/>
                <w:lang w:val="zh-CN"/>
              </w:rPr>
            </w:pPr>
            <w:r>
              <w:rPr>
                <w:rFonts w:hint="eastAsia"/>
                <w:color w:val="auto"/>
                <w:highlight w:val="none"/>
                <w:lang w:val="zh-CN"/>
              </w:rPr>
              <w:t>3.投标报价低于采购项目（采购包）</w:t>
            </w:r>
            <w:r>
              <w:rPr>
                <w:rFonts w:hint="eastAsia"/>
                <w:b/>
                <w:bCs/>
                <w:color w:val="auto"/>
                <w:highlight w:val="none"/>
                <w:lang w:val="zh-CN"/>
              </w:rPr>
              <w:t>最高限价</w:t>
            </w:r>
            <w:r>
              <w:rPr>
                <w:rFonts w:hint="eastAsia"/>
                <w:color w:val="auto"/>
                <w:highlight w:val="none"/>
                <w:lang w:val="zh-CN"/>
              </w:rPr>
              <w:t>6</w:t>
            </w:r>
            <w:r>
              <w:rPr>
                <w:rFonts w:hint="eastAsia"/>
                <w:color w:val="auto"/>
                <w:highlight w:val="none"/>
                <w:lang w:val="en-US" w:eastAsia="zh-CN"/>
              </w:rPr>
              <w:t>0</w:t>
            </w:r>
            <w:r>
              <w:rPr>
                <w:rFonts w:hint="eastAsia"/>
                <w:color w:val="auto"/>
                <w:highlight w:val="none"/>
                <w:lang w:val="zh-CN"/>
              </w:rPr>
              <w:t>%的，即投标报价</w:t>
            </w:r>
            <w:r>
              <w:rPr>
                <w:rFonts w:hint="eastAsia"/>
                <w:color w:val="auto"/>
                <w:highlight w:val="none"/>
                <w:lang w:val="en-US" w:eastAsia="zh-CN"/>
              </w:rPr>
              <w:t>＜</w:t>
            </w:r>
            <w:r>
              <w:rPr>
                <w:rFonts w:hint="eastAsia"/>
                <w:color w:val="auto"/>
                <w:highlight w:val="none"/>
                <w:lang w:val="zh-CN"/>
              </w:rPr>
              <w:t>采购项目（采购包）最高限价×6</w:t>
            </w:r>
            <w:r>
              <w:rPr>
                <w:rFonts w:hint="eastAsia"/>
                <w:color w:val="auto"/>
                <w:highlight w:val="none"/>
                <w:lang w:val="en-US" w:eastAsia="zh-CN"/>
              </w:rPr>
              <w:t>0</w:t>
            </w:r>
            <w:r>
              <w:rPr>
                <w:rFonts w:hint="eastAsia"/>
                <w:color w:val="auto"/>
                <w:highlight w:val="none"/>
                <w:lang w:val="zh-CN"/>
              </w:rPr>
              <w:t>%；</w:t>
            </w:r>
          </w:p>
          <w:p w14:paraId="3DBFDB3B">
            <w:pPr>
              <w:pStyle w:val="27"/>
              <w:spacing w:line="300" w:lineRule="auto"/>
              <w:ind w:firstLine="240" w:firstLineChars="100"/>
              <w:jc w:val="both"/>
              <w:rPr>
                <w:rFonts w:hint="eastAsia"/>
                <w:color w:val="auto"/>
                <w:highlight w:val="none"/>
                <w:lang w:val="zh-CN"/>
              </w:rPr>
            </w:pPr>
            <w:r>
              <w:rPr>
                <w:rFonts w:hint="eastAsia"/>
                <w:color w:val="auto"/>
                <w:highlight w:val="none"/>
                <w:lang w:val="zh-CN"/>
              </w:rPr>
              <w:t>4.评标委员会基于专业判断，认为供应商报价过低，有可能影响产品质量或者不能诚信履约的其他情形。</w:t>
            </w:r>
          </w:p>
          <w:p w14:paraId="03872F9D">
            <w:pPr>
              <w:pStyle w:val="27"/>
              <w:spacing w:line="300" w:lineRule="auto"/>
              <w:ind w:firstLine="240" w:firstLineChars="100"/>
              <w:jc w:val="both"/>
              <w:rPr>
                <w:rFonts w:hint="eastAsia"/>
                <w:color w:val="auto"/>
                <w:highlight w:val="none"/>
                <w:lang w:val="zh-CN"/>
              </w:rPr>
            </w:pPr>
            <w:r>
              <w:rPr>
                <w:rFonts w:hint="eastAsia"/>
                <w:color w:val="auto"/>
                <w:highlight w:val="none"/>
                <w:lang w:val="zh-CN"/>
              </w:rPr>
              <w:t>评标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3项情形，供应商已随投标文件一并提交相关书面说明及必要的证明材料的，在评审现场可不再重复提交。</w:t>
            </w:r>
          </w:p>
          <w:p w14:paraId="7D0ED2D4">
            <w:pPr>
              <w:pStyle w:val="27"/>
              <w:spacing w:line="300" w:lineRule="auto"/>
              <w:ind w:firstLine="240" w:firstLineChars="100"/>
              <w:jc w:val="both"/>
              <w:rPr>
                <w:rFonts w:hint="eastAsia"/>
                <w:color w:val="auto"/>
                <w:highlight w:val="none"/>
                <w:lang w:val="zh-CN"/>
              </w:rPr>
            </w:pPr>
            <w:r>
              <w:rPr>
                <w:rFonts w:hint="eastAsia"/>
                <w:color w:val="auto"/>
                <w:highlight w:val="none"/>
                <w:lang w:val="zh-CN"/>
              </w:rPr>
              <w:t>评标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标委员会应当将其作为无效投标处理。</w:t>
            </w:r>
          </w:p>
        </w:tc>
      </w:tr>
      <w:tr w14:paraId="69177810">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978" w:hRule="atLeast"/>
          <w:jc w:val="center"/>
        </w:trPr>
        <w:tc>
          <w:tcPr>
            <w:tcW w:w="677" w:type="dxa"/>
            <w:noWrap w:val="0"/>
            <w:vAlign w:val="center"/>
          </w:tcPr>
          <w:p w14:paraId="6DAD1475">
            <w:pPr>
              <w:pStyle w:val="27"/>
              <w:spacing w:line="300" w:lineRule="auto"/>
              <w:ind w:right="230"/>
              <w:jc w:val="center"/>
              <w:rPr>
                <w:rFonts w:hint="eastAsia"/>
                <w:color w:val="auto"/>
                <w:highlight w:val="none"/>
              </w:rPr>
            </w:pPr>
            <w:r>
              <w:rPr>
                <w:rFonts w:hint="eastAsia"/>
                <w:color w:val="auto"/>
                <w:highlight w:val="none"/>
              </w:rPr>
              <w:t>12</w:t>
            </w:r>
          </w:p>
        </w:tc>
        <w:tc>
          <w:tcPr>
            <w:tcW w:w="2159" w:type="dxa"/>
            <w:noWrap w:val="0"/>
            <w:vAlign w:val="center"/>
          </w:tcPr>
          <w:p w14:paraId="7B5FC6B3">
            <w:pPr>
              <w:pStyle w:val="27"/>
              <w:spacing w:line="300" w:lineRule="auto"/>
              <w:ind w:left="38"/>
              <w:jc w:val="center"/>
              <w:rPr>
                <w:rFonts w:hint="eastAsia"/>
                <w:color w:val="auto"/>
                <w:highlight w:val="none"/>
                <w:lang w:val="zh-CN"/>
              </w:rPr>
            </w:pPr>
            <w:r>
              <w:rPr>
                <w:rFonts w:hint="eastAsia"/>
                <w:color w:val="auto"/>
                <w:highlight w:val="none"/>
                <w:lang w:val="zh-CN"/>
              </w:rPr>
              <w:t>成交通知书领取</w:t>
            </w:r>
          </w:p>
        </w:tc>
        <w:tc>
          <w:tcPr>
            <w:tcW w:w="6496" w:type="dxa"/>
            <w:noWrap w:val="0"/>
            <w:vAlign w:val="center"/>
          </w:tcPr>
          <w:p w14:paraId="213E48EF">
            <w:pPr>
              <w:pStyle w:val="27"/>
              <w:spacing w:line="300" w:lineRule="auto"/>
              <w:ind w:firstLine="240" w:firstLineChars="100"/>
              <w:jc w:val="both"/>
              <w:rPr>
                <w:rFonts w:hint="eastAsia"/>
                <w:color w:val="auto"/>
                <w:highlight w:val="none"/>
                <w:lang w:val="zh-CN"/>
              </w:rPr>
            </w:pPr>
            <w:r>
              <w:rPr>
                <w:rFonts w:hint="default" w:ascii="Times New Roman" w:hAnsi="Times New Roman" w:eastAsia="宋体" w:cs="Times New Roman"/>
                <w:color w:val="auto"/>
                <w:sz w:val="24"/>
                <w:szCs w:val="24"/>
                <w:highlight w:val="none"/>
                <w:lang w:val="zh-CN" w:bidi="ar"/>
              </w:rPr>
              <w:t>采购结果公告在</w:t>
            </w:r>
            <w:permStart w:id="3" w:edGrp="everyone"/>
            <w:r>
              <w:rPr>
                <w:rFonts w:hint="default" w:ascii="Times New Roman" w:hAnsi="Times New Roman" w:eastAsia="宋体" w:cs="Times New Roman"/>
                <w:color w:val="auto"/>
                <w:sz w:val="24"/>
                <w:szCs w:val="24"/>
                <w:highlight w:val="none"/>
                <w:lang w:val="zh-CN"/>
              </w:rPr>
              <w:t>全国公共资源交易平台（四川省泸州市）</w:t>
            </w:r>
            <w:r>
              <w:rPr>
                <w:rFonts w:hint="default" w:ascii="Times New Roman" w:hAnsi="Times New Roman" w:eastAsia="宋体" w:cs="Times New Roman"/>
                <w:b w:val="0"/>
                <w:bCs w:val="0"/>
                <w:color w:val="auto"/>
                <w:sz w:val="24"/>
                <w:szCs w:val="24"/>
                <w:highlight w:val="none"/>
                <w:lang w:val="zh-CN"/>
              </w:rPr>
              <w:t>https://www.lzsggzy.com</w:t>
            </w:r>
            <w:r>
              <w:rPr>
                <w:rFonts w:hint="default" w:ascii="Times New Roman" w:hAnsi="Times New Roman" w:eastAsia="宋体" w:cs="Times New Roman"/>
                <w:b/>
                <w:bCs/>
                <w:color w:val="auto"/>
                <w:sz w:val="24"/>
                <w:szCs w:val="24"/>
                <w:highlight w:val="none"/>
                <w:lang w:val="zh-CN"/>
              </w:rPr>
              <w:t>/</w:t>
            </w:r>
            <w:r>
              <w:rPr>
                <w:rFonts w:hint="default" w:ascii="Times New Roman" w:hAnsi="Times New Roman" w:eastAsia="宋体" w:cs="Times New Roman"/>
                <w:color w:val="auto"/>
                <w:sz w:val="24"/>
                <w:szCs w:val="24"/>
                <w:highlight w:val="none"/>
                <w:lang w:val="zh-CN"/>
              </w:rPr>
              <w:t>、</w:t>
            </w:r>
            <w:r>
              <w:rPr>
                <w:rFonts w:hint="default" w:ascii="Times New Roman" w:hAnsi="Times New Roman" w:eastAsia="宋体" w:cs="Times New Roman"/>
                <w:color w:val="auto"/>
                <w:sz w:val="24"/>
                <w:szCs w:val="24"/>
                <w:highlight w:val="none"/>
                <w:lang w:val="zh-CN" w:bidi="ar"/>
              </w:rPr>
              <w:t>泸州盛江投资发展有限公司http://www.lzsjtz.com/</w:t>
            </w:r>
            <w:permEnd w:id="3"/>
            <w:r>
              <w:rPr>
                <w:rFonts w:hint="default" w:ascii="Times New Roman" w:hAnsi="Times New Roman" w:eastAsia="宋体" w:cs="Times New Roman"/>
                <w:color w:val="auto"/>
                <w:sz w:val="24"/>
                <w:szCs w:val="24"/>
                <w:highlight w:val="none"/>
                <w:lang w:val="zh-CN" w:bidi="ar"/>
              </w:rPr>
              <w:t>网站上发布后，请成交供应商</w:t>
            </w:r>
            <w:r>
              <w:rPr>
                <w:rFonts w:hint="default" w:ascii="Times New Roman" w:hAnsi="Times New Roman" w:eastAsia="宋体" w:cs="Times New Roman"/>
                <w:color w:val="auto"/>
                <w:sz w:val="24"/>
                <w:szCs w:val="24"/>
                <w:highlight w:val="none"/>
                <w:lang w:val="en-US" w:eastAsia="zh-CN" w:bidi="ar"/>
              </w:rPr>
              <w:t>接到采购代理机构通知后3个工作日内</w:t>
            </w:r>
            <w:r>
              <w:rPr>
                <w:rFonts w:hint="default" w:ascii="Times New Roman" w:hAnsi="Times New Roman" w:eastAsia="宋体" w:cs="Times New Roman"/>
                <w:color w:val="auto"/>
                <w:sz w:val="24"/>
                <w:szCs w:val="24"/>
                <w:highlight w:val="none"/>
                <w:lang w:val="zh-CN" w:bidi="ar"/>
              </w:rPr>
              <w:t>凭有效身份证明证件到</w:t>
            </w:r>
            <w:r>
              <w:rPr>
                <w:rFonts w:hint="default" w:ascii="Times New Roman" w:hAnsi="Times New Roman" w:eastAsia="宋体" w:cs="Times New Roman"/>
                <w:color w:val="auto"/>
                <w:sz w:val="24"/>
                <w:szCs w:val="24"/>
                <w:highlight w:val="none"/>
                <w:lang w:val="en-US" w:eastAsia="zh-CN" w:bidi="ar"/>
              </w:rPr>
              <w:t>川正公司办公室</w:t>
            </w:r>
            <w:r>
              <w:rPr>
                <w:rFonts w:hint="default" w:ascii="Times New Roman" w:hAnsi="Times New Roman" w:eastAsia="宋体" w:cs="Times New Roman"/>
                <w:color w:val="auto"/>
                <w:sz w:val="24"/>
                <w:szCs w:val="24"/>
                <w:highlight w:val="none"/>
                <w:lang w:val="zh-CN" w:bidi="ar"/>
              </w:rPr>
              <w:t>领取成交通知书。</w:t>
            </w:r>
          </w:p>
        </w:tc>
      </w:tr>
      <w:tr w14:paraId="7926859D">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76" w:hRule="atLeast"/>
          <w:jc w:val="center"/>
        </w:trPr>
        <w:tc>
          <w:tcPr>
            <w:tcW w:w="677" w:type="dxa"/>
            <w:noWrap w:val="0"/>
            <w:vAlign w:val="center"/>
          </w:tcPr>
          <w:p w14:paraId="2F87286E">
            <w:pPr>
              <w:pStyle w:val="27"/>
              <w:spacing w:line="300" w:lineRule="auto"/>
              <w:ind w:right="230"/>
              <w:jc w:val="center"/>
              <w:rPr>
                <w:rFonts w:hint="eastAsia"/>
                <w:color w:val="auto"/>
                <w:highlight w:val="none"/>
              </w:rPr>
            </w:pPr>
            <w:r>
              <w:rPr>
                <w:rFonts w:hint="eastAsia"/>
                <w:color w:val="auto"/>
                <w:highlight w:val="none"/>
              </w:rPr>
              <w:t>13</w:t>
            </w:r>
          </w:p>
        </w:tc>
        <w:tc>
          <w:tcPr>
            <w:tcW w:w="2159" w:type="dxa"/>
            <w:noWrap w:val="0"/>
            <w:vAlign w:val="center"/>
          </w:tcPr>
          <w:p w14:paraId="479927C2">
            <w:pPr>
              <w:pStyle w:val="27"/>
              <w:spacing w:line="300" w:lineRule="auto"/>
              <w:ind w:left="38"/>
              <w:jc w:val="center"/>
              <w:rPr>
                <w:rFonts w:hint="eastAsia"/>
                <w:color w:val="auto"/>
                <w:highlight w:val="none"/>
                <w:lang w:val="zh-CN"/>
              </w:rPr>
            </w:pPr>
            <w:r>
              <w:rPr>
                <w:rFonts w:hint="eastAsia"/>
                <w:color w:val="auto"/>
                <w:highlight w:val="none"/>
                <w:lang w:val="zh-CN"/>
              </w:rPr>
              <w:t>供应商咨询</w:t>
            </w:r>
          </w:p>
        </w:tc>
        <w:tc>
          <w:tcPr>
            <w:tcW w:w="6496" w:type="dxa"/>
            <w:noWrap w:val="0"/>
            <w:vAlign w:val="center"/>
          </w:tcPr>
          <w:p w14:paraId="7989AB92">
            <w:pPr>
              <w:pStyle w:val="27"/>
              <w:spacing w:line="300" w:lineRule="auto"/>
              <w:jc w:val="both"/>
              <w:rPr>
                <w:rFonts w:hint="eastAsia"/>
                <w:color w:val="auto"/>
                <w:highlight w:val="none"/>
              </w:rPr>
            </w:pPr>
            <w:r>
              <w:rPr>
                <w:rFonts w:hint="default" w:ascii="Times New Roman" w:hAnsi="Times New Roman" w:eastAsia="宋体" w:cs="Times New Roman"/>
                <w:color w:val="auto"/>
                <w:kern w:val="0"/>
                <w:sz w:val="24"/>
                <w:szCs w:val="24"/>
                <w:highlight w:val="none"/>
                <w:lang w:val="en-US" w:eastAsia="zh-CN" w:bidi="ar-SA"/>
              </w:rPr>
              <w:t xml:space="preserve">详见第一章 </w:t>
            </w:r>
            <w:r>
              <w:rPr>
                <w:rFonts w:hint="eastAsia" w:ascii="Times New Roman" w:hAnsi="Times New Roman" w:eastAsia="宋体" w:cs="Times New Roman"/>
                <w:color w:val="auto"/>
                <w:kern w:val="0"/>
                <w:sz w:val="24"/>
                <w:szCs w:val="24"/>
                <w:highlight w:val="none"/>
                <w:lang w:val="en-US" w:eastAsia="zh-CN" w:bidi="ar-SA"/>
              </w:rPr>
              <w:t>比选</w:t>
            </w:r>
            <w:r>
              <w:rPr>
                <w:rFonts w:hint="default" w:ascii="Times New Roman" w:hAnsi="Times New Roman" w:eastAsia="宋体" w:cs="Times New Roman"/>
                <w:color w:val="auto"/>
                <w:kern w:val="0"/>
                <w:sz w:val="24"/>
                <w:szCs w:val="24"/>
                <w:highlight w:val="none"/>
                <w:lang w:val="en-US" w:eastAsia="zh-CN" w:bidi="ar-SA"/>
              </w:rPr>
              <w:t>公告“十一、联系方式”。</w:t>
            </w:r>
          </w:p>
        </w:tc>
      </w:tr>
      <w:tr w14:paraId="70CCD0A1">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429" w:hRule="atLeast"/>
          <w:jc w:val="center"/>
        </w:trPr>
        <w:tc>
          <w:tcPr>
            <w:tcW w:w="677" w:type="dxa"/>
            <w:tcBorders>
              <w:top w:val="single" w:color="auto" w:sz="8" w:space="0"/>
              <w:left w:val="single" w:color="auto" w:sz="18" w:space="0"/>
              <w:bottom w:val="single" w:color="auto" w:sz="8" w:space="0"/>
              <w:right w:val="single" w:color="auto" w:sz="8" w:space="0"/>
            </w:tcBorders>
            <w:noWrap w:val="0"/>
            <w:vAlign w:val="center"/>
          </w:tcPr>
          <w:p w14:paraId="6E34B623">
            <w:pPr>
              <w:pStyle w:val="27"/>
              <w:spacing w:line="300" w:lineRule="auto"/>
              <w:ind w:right="230"/>
              <w:jc w:val="center"/>
              <w:rPr>
                <w:rFonts w:hint="eastAsia"/>
                <w:color w:val="auto"/>
                <w:highlight w:val="none"/>
              </w:rPr>
            </w:pPr>
            <w:r>
              <w:rPr>
                <w:rFonts w:hint="eastAsia"/>
                <w:color w:val="auto"/>
                <w:highlight w:val="none"/>
              </w:rPr>
              <w:t>14</w:t>
            </w:r>
          </w:p>
        </w:tc>
        <w:tc>
          <w:tcPr>
            <w:tcW w:w="2159" w:type="dxa"/>
            <w:tcBorders>
              <w:top w:val="single" w:color="auto" w:sz="8" w:space="0"/>
              <w:left w:val="single" w:color="auto" w:sz="8" w:space="0"/>
              <w:bottom w:val="single" w:color="auto" w:sz="8" w:space="0"/>
              <w:right w:val="single" w:color="auto" w:sz="8" w:space="0"/>
            </w:tcBorders>
            <w:noWrap w:val="0"/>
            <w:vAlign w:val="center"/>
          </w:tcPr>
          <w:p w14:paraId="6542A9E1">
            <w:pPr>
              <w:pStyle w:val="27"/>
              <w:spacing w:line="300" w:lineRule="auto"/>
              <w:ind w:left="96"/>
              <w:jc w:val="center"/>
              <w:rPr>
                <w:rFonts w:hint="eastAsia"/>
                <w:color w:val="auto"/>
                <w:highlight w:val="none"/>
                <w:lang w:val="zh-CN"/>
              </w:rPr>
            </w:pPr>
            <w:r>
              <w:rPr>
                <w:rFonts w:hint="eastAsia"/>
                <w:color w:val="auto"/>
                <w:highlight w:val="none"/>
                <w:lang w:val="zh-CN"/>
              </w:rPr>
              <w:t>供应商质疑</w:t>
            </w:r>
          </w:p>
        </w:tc>
        <w:tc>
          <w:tcPr>
            <w:tcW w:w="6496" w:type="dxa"/>
            <w:tcBorders>
              <w:top w:val="single" w:color="auto" w:sz="8" w:space="0"/>
              <w:left w:val="single" w:color="auto" w:sz="8" w:space="0"/>
              <w:bottom w:val="single" w:color="auto" w:sz="8" w:space="0"/>
              <w:right w:val="single" w:color="auto" w:sz="18" w:space="0"/>
            </w:tcBorders>
            <w:noWrap w:val="0"/>
            <w:vAlign w:val="center"/>
          </w:tcPr>
          <w:p w14:paraId="2B50E9BF">
            <w:pPr>
              <w:pStyle w:val="27"/>
              <w:snapToGrid w:val="0"/>
              <w:spacing w:line="240" w:lineRule="auto"/>
              <w:ind w:left="0" w:leftChars="0" w:right="0" w:rightChars="0" w:firstLine="0" w:firstLineChars="0"/>
              <w:jc w:val="left"/>
              <w:rPr>
                <w:rFonts w:hint="default" w:ascii="Times New Roman" w:hAnsi="Times New Roman" w:eastAsia="宋体" w:cs="Times New Roman"/>
                <w:color w:val="auto"/>
                <w:sz w:val="24"/>
                <w:highlight w:val="none"/>
                <w:lang w:val="zh-CN"/>
              </w:rPr>
            </w:pPr>
            <w:r>
              <w:rPr>
                <w:rFonts w:hint="default" w:ascii="Times New Roman" w:hAnsi="Times New Roman" w:eastAsia="宋体" w:cs="Times New Roman"/>
                <w:color w:val="auto"/>
                <w:sz w:val="24"/>
                <w:highlight w:val="none"/>
                <w:lang w:val="en-US" w:eastAsia="zh-CN"/>
              </w:rPr>
              <w:t>采购人/采购代理机构</w:t>
            </w:r>
            <w:r>
              <w:rPr>
                <w:rFonts w:hint="default" w:ascii="Times New Roman" w:hAnsi="Times New Roman" w:eastAsia="宋体" w:cs="Times New Roman"/>
                <w:color w:val="auto"/>
                <w:sz w:val="24"/>
                <w:highlight w:val="none"/>
                <w:lang w:val="zh-CN"/>
              </w:rPr>
              <w:t>对</w:t>
            </w:r>
            <w:r>
              <w:rPr>
                <w:rFonts w:hint="eastAsia" w:ascii="Times New Roman" w:hAnsi="Times New Roman" w:eastAsia="宋体" w:cs="Times New Roman"/>
                <w:color w:val="auto"/>
                <w:sz w:val="24"/>
                <w:highlight w:val="none"/>
                <w:lang w:val="zh-CN"/>
              </w:rPr>
              <w:t>比选</w:t>
            </w:r>
            <w:r>
              <w:rPr>
                <w:rFonts w:hint="default" w:ascii="Times New Roman" w:hAnsi="Times New Roman" w:eastAsia="宋体" w:cs="Times New Roman"/>
                <w:color w:val="auto"/>
                <w:sz w:val="24"/>
                <w:highlight w:val="none"/>
                <w:lang w:val="zh-CN"/>
              </w:rPr>
              <w:t>文件</w:t>
            </w:r>
            <w:r>
              <w:rPr>
                <w:rFonts w:hint="default" w:ascii="Times New Roman" w:hAnsi="Times New Roman" w:eastAsia="宋体" w:cs="Times New Roman"/>
                <w:color w:val="auto"/>
                <w:sz w:val="24"/>
                <w:highlight w:val="none"/>
              </w:rPr>
              <w:t>、</w:t>
            </w:r>
            <w:r>
              <w:rPr>
                <w:rFonts w:hint="eastAsia" w:ascii="Times New Roman" w:hAnsi="Times New Roman" w:eastAsia="宋体" w:cs="Times New Roman"/>
                <w:color w:val="auto"/>
                <w:sz w:val="24"/>
                <w:highlight w:val="none"/>
                <w:lang w:val="zh-CN"/>
              </w:rPr>
              <w:t>比选</w:t>
            </w:r>
            <w:r>
              <w:rPr>
                <w:rFonts w:hint="default" w:ascii="Times New Roman" w:hAnsi="Times New Roman" w:eastAsia="宋体" w:cs="Times New Roman"/>
                <w:color w:val="auto"/>
                <w:sz w:val="24"/>
                <w:highlight w:val="none"/>
                <w:lang w:val="zh-CN"/>
              </w:rPr>
              <w:t>过程、</w:t>
            </w:r>
            <w:r>
              <w:rPr>
                <w:rFonts w:hint="eastAsia" w:ascii="Times New Roman" w:hAnsi="Times New Roman" w:eastAsia="宋体" w:cs="Times New Roman"/>
                <w:color w:val="auto"/>
                <w:sz w:val="24"/>
                <w:highlight w:val="none"/>
                <w:lang w:val="zh-CN"/>
              </w:rPr>
              <w:t>比选</w:t>
            </w:r>
            <w:r>
              <w:rPr>
                <w:rFonts w:hint="default" w:ascii="Times New Roman" w:hAnsi="Times New Roman" w:eastAsia="宋体" w:cs="Times New Roman"/>
                <w:color w:val="auto"/>
                <w:sz w:val="24"/>
                <w:highlight w:val="none"/>
                <w:lang w:val="zh-CN"/>
              </w:rPr>
              <w:t>结果的质疑负责答复。</w:t>
            </w:r>
          </w:p>
          <w:p w14:paraId="5DD1D347">
            <w:pPr>
              <w:pStyle w:val="27"/>
              <w:spacing w:line="300" w:lineRule="auto"/>
              <w:rPr>
                <w:rFonts w:hint="eastAsia"/>
                <w:color w:val="auto"/>
                <w:highlight w:val="none"/>
                <w:lang w:val="zh-CN"/>
              </w:rPr>
            </w:pPr>
            <w:r>
              <w:rPr>
                <w:rFonts w:hint="default" w:ascii="Times New Roman" w:hAnsi="Times New Roman" w:eastAsia="宋体" w:cs="Times New Roman"/>
                <w:color w:val="auto"/>
                <w:sz w:val="24"/>
                <w:highlight w:val="none"/>
                <w:lang w:val="zh-CN"/>
              </w:rPr>
              <w:t>注：参照《中华人民共和国政府采购法》的规定，供应商质疑不得超出</w:t>
            </w:r>
            <w:r>
              <w:rPr>
                <w:rFonts w:hint="eastAsia" w:ascii="Times New Roman" w:hAnsi="Times New Roman" w:eastAsia="宋体" w:cs="Times New Roman"/>
                <w:color w:val="auto"/>
                <w:sz w:val="24"/>
                <w:highlight w:val="none"/>
                <w:lang w:val="zh-CN"/>
              </w:rPr>
              <w:t>比选</w:t>
            </w:r>
            <w:r>
              <w:rPr>
                <w:rFonts w:hint="default" w:ascii="Times New Roman" w:hAnsi="Times New Roman" w:eastAsia="宋体" w:cs="Times New Roman"/>
                <w:color w:val="auto"/>
                <w:sz w:val="24"/>
                <w:highlight w:val="none"/>
                <w:lang w:val="zh-CN"/>
              </w:rPr>
              <w:t>文件、</w:t>
            </w:r>
            <w:r>
              <w:rPr>
                <w:rFonts w:hint="eastAsia" w:ascii="Times New Roman" w:hAnsi="Times New Roman" w:eastAsia="宋体" w:cs="Times New Roman"/>
                <w:color w:val="auto"/>
                <w:sz w:val="24"/>
                <w:highlight w:val="none"/>
                <w:lang w:val="zh-CN"/>
              </w:rPr>
              <w:t>比选</w:t>
            </w:r>
            <w:r>
              <w:rPr>
                <w:rFonts w:hint="default" w:ascii="Times New Roman" w:hAnsi="Times New Roman" w:eastAsia="宋体" w:cs="Times New Roman"/>
                <w:color w:val="auto"/>
                <w:sz w:val="24"/>
                <w:highlight w:val="none"/>
                <w:lang w:val="zh-CN"/>
              </w:rPr>
              <w:t>过程、</w:t>
            </w:r>
            <w:r>
              <w:rPr>
                <w:rFonts w:hint="eastAsia" w:ascii="Times New Roman" w:hAnsi="Times New Roman" w:eastAsia="宋体" w:cs="Times New Roman"/>
                <w:color w:val="auto"/>
                <w:sz w:val="24"/>
                <w:highlight w:val="none"/>
                <w:lang w:val="zh-CN"/>
              </w:rPr>
              <w:t>比选</w:t>
            </w:r>
            <w:r>
              <w:rPr>
                <w:rFonts w:hint="default" w:ascii="Times New Roman" w:hAnsi="Times New Roman" w:eastAsia="宋体" w:cs="Times New Roman"/>
                <w:color w:val="auto"/>
                <w:sz w:val="24"/>
                <w:highlight w:val="none"/>
                <w:lang w:val="zh-CN"/>
              </w:rPr>
              <w:t>结果的范围。</w:t>
            </w:r>
          </w:p>
        </w:tc>
      </w:tr>
      <w:tr w14:paraId="07AAED6B">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151" w:hRule="atLeast"/>
          <w:jc w:val="center"/>
        </w:trPr>
        <w:tc>
          <w:tcPr>
            <w:tcW w:w="677" w:type="dxa"/>
            <w:tcBorders>
              <w:top w:val="single" w:color="auto" w:sz="8" w:space="0"/>
              <w:left w:val="single" w:color="auto" w:sz="18" w:space="0"/>
              <w:bottom w:val="single" w:color="auto" w:sz="8" w:space="0"/>
              <w:right w:val="single" w:color="auto" w:sz="8" w:space="0"/>
            </w:tcBorders>
            <w:noWrap w:val="0"/>
            <w:vAlign w:val="center"/>
          </w:tcPr>
          <w:p w14:paraId="21873A34">
            <w:pPr>
              <w:pStyle w:val="27"/>
              <w:spacing w:line="300" w:lineRule="auto"/>
              <w:ind w:right="230"/>
              <w:jc w:val="center"/>
              <w:rPr>
                <w:rFonts w:hint="eastAsia"/>
                <w:color w:val="auto"/>
                <w:highlight w:val="none"/>
              </w:rPr>
            </w:pPr>
            <w:r>
              <w:rPr>
                <w:rFonts w:hint="eastAsia"/>
                <w:color w:val="auto"/>
                <w:highlight w:val="none"/>
              </w:rPr>
              <w:t>15</w:t>
            </w:r>
          </w:p>
        </w:tc>
        <w:tc>
          <w:tcPr>
            <w:tcW w:w="2159" w:type="dxa"/>
            <w:tcBorders>
              <w:top w:val="single" w:color="auto" w:sz="8" w:space="0"/>
              <w:left w:val="single" w:color="auto" w:sz="8" w:space="0"/>
              <w:bottom w:val="single" w:color="auto" w:sz="8" w:space="0"/>
              <w:right w:val="single" w:color="auto" w:sz="8" w:space="0"/>
            </w:tcBorders>
            <w:noWrap w:val="0"/>
            <w:vAlign w:val="center"/>
          </w:tcPr>
          <w:p w14:paraId="3DA85A05">
            <w:pPr>
              <w:pStyle w:val="27"/>
              <w:spacing w:line="300" w:lineRule="auto"/>
              <w:ind w:left="96"/>
              <w:jc w:val="center"/>
              <w:rPr>
                <w:rFonts w:hint="eastAsia"/>
                <w:color w:val="auto"/>
                <w:highlight w:val="none"/>
                <w:lang w:val="zh-CN"/>
              </w:rPr>
            </w:pPr>
            <w:r>
              <w:rPr>
                <w:rFonts w:hint="eastAsia"/>
                <w:color w:val="auto"/>
                <w:highlight w:val="none"/>
                <w:lang w:val="zh-CN"/>
              </w:rPr>
              <w:t>供应商投诉</w:t>
            </w:r>
          </w:p>
        </w:tc>
        <w:tc>
          <w:tcPr>
            <w:tcW w:w="6496" w:type="dxa"/>
            <w:tcBorders>
              <w:top w:val="single" w:color="auto" w:sz="8" w:space="0"/>
              <w:left w:val="single" w:color="auto" w:sz="8" w:space="0"/>
              <w:bottom w:val="single" w:color="auto" w:sz="8" w:space="0"/>
              <w:right w:val="single" w:color="auto" w:sz="18" w:space="0"/>
            </w:tcBorders>
            <w:noWrap w:val="0"/>
            <w:vAlign w:val="center"/>
          </w:tcPr>
          <w:p w14:paraId="4593F558">
            <w:pPr>
              <w:pStyle w:val="27"/>
              <w:snapToGrid w:val="0"/>
              <w:spacing w:line="240" w:lineRule="auto"/>
              <w:ind w:left="0" w:leftChars="0" w:right="0" w:rightChars="0" w:firstLine="0" w:firstLineChars="0"/>
              <w:jc w:val="left"/>
              <w:rPr>
                <w:rFonts w:hint="default" w:ascii="Times New Roman" w:hAnsi="Times New Roman" w:eastAsia="宋体" w:cs="Times New Roman"/>
                <w:color w:val="auto"/>
                <w:sz w:val="24"/>
                <w:highlight w:val="none"/>
                <w:lang w:val="zh-CN"/>
              </w:rPr>
            </w:pPr>
            <w:r>
              <w:rPr>
                <w:rFonts w:hint="default" w:ascii="Times New Roman" w:hAnsi="Times New Roman" w:eastAsia="宋体" w:cs="Times New Roman"/>
                <w:color w:val="auto"/>
                <w:sz w:val="24"/>
                <w:highlight w:val="none"/>
                <w:lang w:val="zh-CN"/>
              </w:rPr>
              <w:t>投诉受理单位：</w:t>
            </w:r>
            <w:r>
              <w:rPr>
                <w:rFonts w:hint="default" w:ascii="Times New Roman" w:hAnsi="Times New Roman" w:eastAsia="宋体" w:cs="Times New Roman"/>
                <w:color w:val="auto"/>
                <w:sz w:val="24"/>
                <w:highlight w:val="none"/>
                <w:lang w:val="zh-CN" w:eastAsia="zh-CN"/>
              </w:rPr>
              <w:t>泸州盛江投资发展有限公司</w:t>
            </w:r>
            <w:r>
              <w:rPr>
                <w:rFonts w:hint="default" w:ascii="Times New Roman" w:hAnsi="Times New Roman" w:eastAsia="宋体" w:cs="Times New Roman"/>
                <w:color w:val="auto"/>
                <w:sz w:val="24"/>
                <w:highlight w:val="none"/>
                <w:lang w:val="zh-CN"/>
              </w:rPr>
              <w:t>。</w:t>
            </w:r>
          </w:p>
          <w:p w14:paraId="5D913223">
            <w:pPr>
              <w:pStyle w:val="27"/>
              <w:snapToGrid w:val="0"/>
              <w:spacing w:line="240" w:lineRule="auto"/>
              <w:ind w:left="0" w:leftChars="0" w:right="0" w:rightChars="0" w:firstLine="0" w:firstLineChars="0"/>
              <w:jc w:val="left"/>
              <w:rPr>
                <w:rFonts w:hint="default" w:ascii="Times New Roman" w:hAnsi="Times New Roman" w:eastAsia="宋体" w:cs="Times New Roman"/>
                <w:color w:val="auto"/>
                <w:sz w:val="24"/>
                <w:highlight w:val="none"/>
                <w:lang w:val="zh-CN"/>
              </w:rPr>
            </w:pPr>
            <w:r>
              <w:rPr>
                <w:rFonts w:hint="default" w:ascii="Times New Roman" w:hAnsi="Times New Roman" w:eastAsia="宋体" w:cs="Times New Roman"/>
                <w:color w:val="auto"/>
                <w:sz w:val="24"/>
                <w:highlight w:val="none"/>
                <w:lang w:val="zh-CN"/>
              </w:rPr>
              <w:t>联系人：</w:t>
            </w:r>
            <w:r>
              <w:rPr>
                <w:rFonts w:hint="eastAsia" w:ascii="Times New Roman" w:hAnsi="Times New Roman" w:cs="Times New Roman"/>
                <w:color w:val="auto"/>
                <w:sz w:val="24"/>
                <w:highlight w:val="none"/>
                <w:lang w:val="en-US" w:eastAsia="zh-CN"/>
              </w:rPr>
              <w:t>郭</w:t>
            </w:r>
            <w:r>
              <w:rPr>
                <w:rFonts w:hint="default" w:ascii="Times New Roman" w:hAnsi="Times New Roman" w:eastAsia="宋体" w:cs="Times New Roman"/>
                <w:color w:val="auto"/>
                <w:sz w:val="24"/>
                <w:highlight w:val="none"/>
                <w:lang w:val="en-US" w:eastAsia="zh-CN"/>
              </w:rPr>
              <w:t>先生</w:t>
            </w:r>
            <w:r>
              <w:rPr>
                <w:rFonts w:hint="default" w:ascii="Times New Roman" w:hAnsi="Times New Roman" w:eastAsia="宋体" w:cs="Times New Roman"/>
                <w:color w:val="auto"/>
                <w:sz w:val="24"/>
                <w:highlight w:val="none"/>
                <w:lang w:val="zh-CN"/>
              </w:rPr>
              <w:t>。</w:t>
            </w:r>
          </w:p>
          <w:p w14:paraId="1EAF4933">
            <w:pPr>
              <w:pStyle w:val="27"/>
              <w:snapToGrid w:val="0"/>
              <w:spacing w:line="240" w:lineRule="auto"/>
              <w:ind w:left="0" w:leftChars="0" w:right="0" w:rightChars="0" w:firstLine="0" w:firstLineChars="0"/>
              <w:jc w:val="left"/>
              <w:rPr>
                <w:rFonts w:hint="default" w:ascii="Times New Roman" w:hAnsi="Times New Roman" w:eastAsia="宋体" w:cs="Times New Roman"/>
                <w:color w:val="auto"/>
                <w:sz w:val="24"/>
                <w:highlight w:val="none"/>
                <w:lang w:val="zh-CN"/>
              </w:rPr>
            </w:pPr>
            <w:r>
              <w:rPr>
                <w:rFonts w:hint="default" w:ascii="Times New Roman" w:hAnsi="Times New Roman" w:eastAsia="宋体" w:cs="Times New Roman"/>
                <w:color w:val="auto"/>
                <w:sz w:val="24"/>
                <w:highlight w:val="none"/>
                <w:lang w:val="zh-CN"/>
              </w:rPr>
              <w:t>联系电话：0830-</w:t>
            </w:r>
            <w:r>
              <w:rPr>
                <w:rFonts w:hint="default" w:ascii="Times New Roman" w:hAnsi="Times New Roman" w:eastAsia="宋体" w:cs="Times New Roman"/>
                <w:color w:val="auto"/>
                <w:sz w:val="24"/>
                <w:highlight w:val="none"/>
                <w:lang w:val="zh-CN" w:eastAsia="zh-CN"/>
              </w:rPr>
              <w:t>6522180</w:t>
            </w:r>
            <w:r>
              <w:rPr>
                <w:rFonts w:hint="default" w:ascii="Times New Roman" w:hAnsi="Times New Roman" w:eastAsia="宋体" w:cs="Times New Roman"/>
                <w:color w:val="auto"/>
                <w:sz w:val="24"/>
                <w:highlight w:val="none"/>
                <w:lang w:val="zh-CN"/>
              </w:rPr>
              <w:t>。</w:t>
            </w:r>
          </w:p>
          <w:p w14:paraId="66B1304D">
            <w:pPr>
              <w:pStyle w:val="27"/>
              <w:snapToGrid w:val="0"/>
              <w:spacing w:line="240" w:lineRule="auto"/>
              <w:ind w:left="0" w:leftChars="0" w:right="0" w:rightChars="0" w:firstLine="0" w:firstLineChars="0"/>
              <w:jc w:val="left"/>
              <w:rPr>
                <w:rFonts w:hint="default" w:ascii="Times New Roman" w:hAnsi="Times New Roman" w:eastAsia="宋体" w:cs="Times New Roman"/>
                <w:color w:val="auto"/>
                <w:sz w:val="24"/>
                <w:highlight w:val="none"/>
                <w:lang w:val="zh-CN" w:eastAsia="zh-CN"/>
              </w:rPr>
            </w:pPr>
            <w:r>
              <w:rPr>
                <w:rFonts w:hint="default" w:ascii="Times New Roman" w:hAnsi="Times New Roman" w:eastAsia="宋体" w:cs="Times New Roman"/>
                <w:color w:val="auto"/>
                <w:sz w:val="24"/>
                <w:highlight w:val="none"/>
                <w:lang w:val="zh-CN"/>
              </w:rPr>
              <w:t>联系地址：</w:t>
            </w:r>
            <w:r>
              <w:rPr>
                <w:rFonts w:hint="default" w:ascii="Times New Roman" w:hAnsi="Times New Roman" w:eastAsia="宋体" w:cs="Times New Roman"/>
                <w:color w:val="auto"/>
                <w:sz w:val="24"/>
                <w:highlight w:val="none"/>
                <w:lang w:val="zh-CN" w:eastAsia="zh-CN"/>
              </w:rPr>
              <w:t>泸州市江阳区张坝桂圆林西门综合楼。</w:t>
            </w:r>
          </w:p>
          <w:p w14:paraId="3430CC7E">
            <w:pPr>
              <w:pStyle w:val="27"/>
              <w:snapToGrid w:val="0"/>
              <w:spacing w:line="240" w:lineRule="auto"/>
              <w:ind w:left="0" w:leftChars="0" w:right="0" w:rightChars="0" w:firstLine="0" w:firstLineChars="0"/>
              <w:jc w:val="left"/>
              <w:rPr>
                <w:rFonts w:hint="default" w:ascii="Times New Roman" w:hAnsi="Times New Roman" w:eastAsia="宋体" w:cs="Times New Roman"/>
                <w:color w:val="auto"/>
                <w:sz w:val="24"/>
                <w:highlight w:val="none"/>
                <w:lang w:val="zh-CN"/>
              </w:rPr>
            </w:pPr>
            <w:r>
              <w:rPr>
                <w:rFonts w:hint="default" w:ascii="Times New Roman" w:hAnsi="Times New Roman" w:eastAsia="宋体" w:cs="Times New Roman"/>
                <w:color w:val="auto"/>
                <w:sz w:val="24"/>
                <w:highlight w:val="none"/>
                <w:lang w:val="zh-CN"/>
              </w:rPr>
              <w:t>邮政编码：64</w:t>
            </w:r>
            <w:r>
              <w:rPr>
                <w:rFonts w:hint="default" w:ascii="Times New Roman" w:hAnsi="Times New Roman" w:eastAsia="宋体" w:cs="Times New Roman"/>
                <w:color w:val="auto"/>
                <w:sz w:val="24"/>
                <w:highlight w:val="none"/>
                <w:lang w:val="en-US" w:eastAsia="zh-CN"/>
              </w:rPr>
              <w:t>6</w:t>
            </w:r>
            <w:r>
              <w:rPr>
                <w:rFonts w:hint="default" w:ascii="Times New Roman" w:hAnsi="Times New Roman" w:eastAsia="宋体" w:cs="Times New Roman"/>
                <w:color w:val="auto"/>
                <w:sz w:val="24"/>
                <w:highlight w:val="none"/>
                <w:lang w:val="zh-CN"/>
              </w:rPr>
              <w:t>000。</w:t>
            </w:r>
          </w:p>
          <w:p w14:paraId="660408D2">
            <w:pPr>
              <w:pStyle w:val="27"/>
              <w:spacing w:line="300" w:lineRule="auto"/>
              <w:rPr>
                <w:rFonts w:hint="eastAsia"/>
                <w:color w:val="auto"/>
                <w:highlight w:val="none"/>
                <w:lang w:val="zh-CN"/>
              </w:rPr>
            </w:pPr>
            <w:r>
              <w:rPr>
                <w:rFonts w:hint="default" w:ascii="Times New Roman" w:hAnsi="Times New Roman" w:eastAsia="宋体" w:cs="Times New Roman"/>
                <w:color w:val="auto"/>
                <w:sz w:val="24"/>
                <w:highlight w:val="none"/>
                <w:lang w:val="zh-CN"/>
              </w:rPr>
              <w:t>注：参照《中华人民共和国政府采购法实施条例》的规定，供应商投诉事项不得超出已质疑事项的范围。</w:t>
            </w:r>
          </w:p>
        </w:tc>
      </w:tr>
      <w:tr w14:paraId="24785112">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16" w:hRule="atLeast"/>
          <w:jc w:val="center"/>
        </w:trPr>
        <w:tc>
          <w:tcPr>
            <w:tcW w:w="677" w:type="dxa"/>
            <w:tcBorders>
              <w:top w:val="single" w:color="auto" w:sz="8" w:space="0"/>
              <w:left w:val="single" w:color="auto" w:sz="18" w:space="0"/>
              <w:bottom w:val="single" w:color="auto" w:sz="8" w:space="0"/>
              <w:right w:val="single" w:color="auto" w:sz="8" w:space="0"/>
            </w:tcBorders>
            <w:noWrap w:val="0"/>
            <w:vAlign w:val="center"/>
          </w:tcPr>
          <w:p w14:paraId="232637A4">
            <w:pPr>
              <w:pStyle w:val="27"/>
              <w:spacing w:line="300" w:lineRule="auto"/>
              <w:ind w:right="230"/>
              <w:jc w:val="center"/>
              <w:rPr>
                <w:rFonts w:hint="eastAsia"/>
                <w:color w:val="auto"/>
                <w:highlight w:val="none"/>
              </w:rPr>
            </w:pPr>
            <w:r>
              <w:rPr>
                <w:rFonts w:hint="eastAsia"/>
                <w:color w:val="auto"/>
                <w:highlight w:val="none"/>
              </w:rPr>
              <w:t>16</w:t>
            </w:r>
          </w:p>
        </w:tc>
        <w:tc>
          <w:tcPr>
            <w:tcW w:w="2159" w:type="dxa"/>
            <w:tcBorders>
              <w:top w:val="single" w:color="auto" w:sz="8" w:space="0"/>
              <w:left w:val="single" w:color="auto" w:sz="8" w:space="0"/>
              <w:bottom w:val="single" w:color="auto" w:sz="8" w:space="0"/>
              <w:right w:val="single" w:color="auto" w:sz="8" w:space="0"/>
            </w:tcBorders>
            <w:noWrap w:val="0"/>
            <w:vAlign w:val="center"/>
          </w:tcPr>
          <w:p w14:paraId="43D475B6">
            <w:pPr>
              <w:pStyle w:val="27"/>
              <w:spacing w:line="300" w:lineRule="auto"/>
              <w:ind w:left="38" w:leftChars="18"/>
              <w:jc w:val="center"/>
              <w:rPr>
                <w:rFonts w:hint="eastAsia"/>
                <w:color w:val="auto"/>
                <w:highlight w:val="none"/>
                <w:lang w:val="zh-CN"/>
              </w:rPr>
            </w:pPr>
            <w:r>
              <w:rPr>
                <w:rFonts w:hint="eastAsia"/>
                <w:color w:val="auto"/>
                <w:highlight w:val="none"/>
                <w:lang w:val="zh-CN"/>
              </w:rPr>
              <w:t>报价有效期</w:t>
            </w:r>
          </w:p>
        </w:tc>
        <w:tc>
          <w:tcPr>
            <w:tcW w:w="6496" w:type="dxa"/>
            <w:tcBorders>
              <w:top w:val="single" w:color="auto" w:sz="8" w:space="0"/>
              <w:left w:val="single" w:color="auto" w:sz="8" w:space="0"/>
              <w:bottom w:val="single" w:color="auto" w:sz="8" w:space="0"/>
              <w:right w:val="single" w:color="auto" w:sz="18" w:space="0"/>
            </w:tcBorders>
            <w:noWrap w:val="0"/>
            <w:vAlign w:val="center"/>
          </w:tcPr>
          <w:p w14:paraId="72A8320E">
            <w:pPr>
              <w:pStyle w:val="27"/>
              <w:spacing w:line="300" w:lineRule="auto"/>
              <w:jc w:val="both"/>
              <w:rPr>
                <w:rFonts w:hint="eastAsia"/>
                <w:color w:val="auto"/>
                <w:highlight w:val="none"/>
                <w:lang w:val="zh-CN"/>
              </w:rPr>
            </w:pPr>
            <w:r>
              <w:rPr>
                <w:rFonts w:hint="eastAsia"/>
                <w:color w:val="auto"/>
                <w:highlight w:val="none"/>
                <w:lang w:val="zh-CN"/>
              </w:rPr>
              <w:t>投标截止后</w:t>
            </w:r>
            <w:r>
              <w:rPr>
                <w:rFonts w:hint="eastAsia"/>
                <w:color w:val="auto"/>
                <w:highlight w:val="none"/>
              </w:rPr>
              <w:t>90</w:t>
            </w:r>
            <w:r>
              <w:rPr>
                <w:rFonts w:hint="eastAsia"/>
                <w:color w:val="auto"/>
                <w:highlight w:val="none"/>
                <w:lang w:val="zh-CN"/>
              </w:rPr>
              <w:t>天。</w:t>
            </w:r>
          </w:p>
        </w:tc>
      </w:tr>
      <w:tr w14:paraId="4DBDDE60">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37" w:hRule="atLeast"/>
          <w:jc w:val="center"/>
        </w:trPr>
        <w:tc>
          <w:tcPr>
            <w:tcW w:w="677" w:type="dxa"/>
            <w:tcBorders>
              <w:top w:val="single" w:color="auto" w:sz="8" w:space="0"/>
              <w:left w:val="single" w:color="auto" w:sz="18" w:space="0"/>
              <w:bottom w:val="single" w:color="auto" w:sz="8" w:space="0"/>
              <w:right w:val="single" w:color="auto" w:sz="8" w:space="0"/>
            </w:tcBorders>
            <w:noWrap w:val="0"/>
            <w:vAlign w:val="center"/>
          </w:tcPr>
          <w:p w14:paraId="764EED17">
            <w:pPr>
              <w:pStyle w:val="27"/>
              <w:spacing w:line="300" w:lineRule="auto"/>
              <w:ind w:right="230"/>
              <w:jc w:val="center"/>
              <w:rPr>
                <w:rFonts w:hint="eastAsia"/>
                <w:color w:val="auto"/>
                <w:highlight w:val="none"/>
              </w:rPr>
            </w:pPr>
            <w:r>
              <w:rPr>
                <w:rFonts w:hint="eastAsia"/>
                <w:color w:val="auto"/>
                <w:highlight w:val="none"/>
              </w:rPr>
              <w:t>17</w:t>
            </w:r>
          </w:p>
        </w:tc>
        <w:tc>
          <w:tcPr>
            <w:tcW w:w="2159" w:type="dxa"/>
            <w:tcBorders>
              <w:top w:val="single" w:color="auto" w:sz="8" w:space="0"/>
              <w:left w:val="single" w:color="auto" w:sz="8" w:space="0"/>
              <w:bottom w:val="single" w:color="auto" w:sz="8" w:space="0"/>
              <w:right w:val="single" w:color="auto" w:sz="8" w:space="0"/>
            </w:tcBorders>
            <w:noWrap w:val="0"/>
            <w:vAlign w:val="center"/>
          </w:tcPr>
          <w:p w14:paraId="0B75ADD8">
            <w:pPr>
              <w:pStyle w:val="27"/>
              <w:spacing w:line="300" w:lineRule="auto"/>
              <w:ind w:left="96"/>
              <w:jc w:val="center"/>
              <w:rPr>
                <w:rFonts w:hint="eastAsia"/>
                <w:color w:val="auto"/>
                <w:highlight w:val="none"/>
                <w:lang w:val="zh-CN"/>
              </w:rPr>
            </w:pPr>
            <w:r>
              <w:rPr>
                <w:rFonts w:hint="eastAsia"/>
                <w:color w:val="auto"/>
                <w:highlight w:val="none"/>
                <w:lang w:eastAsia="zh-CN"/>
              </w:rPr>
              <w:t>比选</w:t>
            </w:r>
            <w:r>
              <w:rPr>
                <w:rFonts w:hint="eastAsia"/>
                <w:color w:val="auto"/>
                <w:highlight w:val="none"/>
              </w:rPr>
              <w:t>截止时间</w:t>
            </w:r>
          </w:p>
        </w:tc>
        <w:tc>
          <w:tcPr>
            <w:tcW w:w="6496" w:type="dxa"/>
            <w:tcBorders>
              <w:top w:val="single" w:color="auto" w:sz="8" w:space="0"/>
              <w:left w:val="single" w:color="auto" w:sz="8" w:space="0"/>
              <w:bottom w:val="single" w:color="auto" w:sz="8" w:space="0"/>
              <w:right w:val="single" w:color="auto" w:sz="18" w:space="0"/>
            </w:tcBorders>
            <w:noWrap w:val="0"/>
            <w:vAlign w:val="center"/>
          </w:tcPr>
          <w:p w14:paraId="595F4E4C">
            <w:pPr>
              <w:spacing w:line="300" w:lineRule="auto"/>
              <w:rPr>
                <w:rFonts w:hint="eastAsia" w:ascii="宋体" w:hAnsi="宋体" w:cs="宋体"/>
                <w:color w:val="auto"/>
                <w:sz w:val="24"/>
                <w:highlight w:val="none"/>
                <w:lang w:val="zh-CN"/>
              </w:rPr>
            </w:pPr>
            <w:r>
              <w:rPr>
                <w:rFonts w:hint="default" w:ascii="Times New Roman" w:hAnsi="Times New Roman" w:eastAsia="宋体" w:cs="Times New Roman"/>
                <w:color w:val="auto"/>
                <w:kern w:val="0"/>
                <w:sz w:val="24"/>
                <w:szCs w:val="24"/>
                <w:highlight w:val="none"/>
                <w:lang w:val="en-US" w:eastAsia="zh-CN" w:bidi="ar-SA"/>
              </w:rPr>
              <w:t xml:space="preserve">详见第一章 </w:t>
            </w:r>
            <w:r>
              <w:rPr>
                <w:rFonts w:hint="eastAsia" w:ascii="Times New Roman" w:hAnsi="Times New Roman" w:eastAsia="宋体" w:cs="Times New Roman"/>
                <w:color w:val="auto"/>
                <w:kern w:val="0"/>
                <w:sz w:val="24"/>
                <w:szCs w:val="24"/>
                <w:highlight w:val="none"/>
                <w:lang w:val="en-US" w:eastAsia="zh-CN" w:bidi="ar-SA"/>
              </w:rPr>
              <w:t>比选</w:t>
            </w:r>
            <w:r>
              <w:rPr>
                <w:rFonts w:hint="default" w:ascii="Times New Roman" w:hAnsi="Times New Roman" w:eastAsia="宋体" w:cs="Times New Roman"/>
                <w:color w:val="auto"/>
                <w:kern w:val="0"/>
                <w:sz w:val="24"/>
                <w:szCs w:val="24"/>
                <w:highlight w:val="none"/>
                <w:lang w:val="en-US" w:eastAsia="zh-CN" w:bidi="ar-SA"/>
              </w:rPr>
              <w:t>公告“八、递交响应文件截止时间”。</w:t>
            </w:r>
          </w:p>
        </w:tc>
      </w:tr>
      <w:tr w14:paraId="4860666F">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131" w:hRule="atLeast"/>
          <w:jc w:val="center"/>
        </w:trPr>
        <w:tc>
          <w:tcPr>
            <w:tcW w:w="677" w:type="dxa"/>
            <w:tcBorders>
              <w:top w:val="single" w:color="auto" w:sz="8" w:space="0"/>
              <w:left w:val="single" w:color="auto" w:sz="18" w:space="0"/>
              <w:bottom w:val="single" w:color="auto" w:sz="8" w:space="0"/>
              <w:right w:val="single" w:color="auto" w:sz="8" w:space="0"/>
            </w:tcBorders>
            <w:noWrap w:val="0"/>
            <w:vAlign w:val="center"/>
          </w:tcPr>
          <w:p w14:paraId="758E0017">
            <w:pPr>
              <w:pStyle w:val="27"/>
              <w:spacing w:line="300" w:lineRule="auto"/>
              <w:ind w:right="230"/>
              <w:jc w:val="center"/>
              <w:rPr>
                <w:color w:val="auto"/>
                <w:highlight w:val="none"/>
              </w:rPr>
            </w:pPr>
            <w:r>
              <w:rPr>
                <w:rFonts w:hint="eastAsia"/>
                <w:color w:val="auto"/>
                <w:highlight w:val="none"/>
              </w:rPr>
              <w:t>18</w:t>
            </w:r>
          </w:p>
        </w:tc>
        <w:tc>
          <w:tcPr>
            <w:tcW w:w="2159" w:type="dxa"/>
            <w:tcBorders>
              <w:top w:val="single" w:color="auto" w:sz="8" w:space="0"/>
              <w:left w:val="single" w:color="auto" w:sz="8" w:space="0"/>
              <w:bottom w:val="single" w:color="auto" w:sz="8" w:space="0"/>
              <w:right w:val="single" w:color="auto" w:sz="8" w:space="0"/>
            </w:tcBorders>
            <w:noWrap w:val="0"/>
            <w:vAlign w:val="center"/>
          </w:tcPr>
          <w:p w14:paraId="40BD3E99">
            <w:pPr>
              <w:spacing w:line="300" w:lineRule="auto"/>
              <w:jc w:val="center"/>
              <w:rPr>
                <w:rFonts w:hint="eastAsia" w:ascii="宋体" w:hAnsi="宋体" w:cs="宋体"/>
                <w:color w:val="auto"/>
                <w:sz w:val="24"/>
                <w:highlight w:val="none"/>
              </w:rPr>
            </w:pPr>
            <w:r>
              <w:rPr>
                <w:rFonts w:hint="eastAsia" w:ascii="宋体" w:hAnsi="宋体" w:cs="宋体"/>
                <w:color w:val="auto"/>
                <w:sz w:val="24"/>
                <w:highlight w:val="none"/>
              </w:rPr>
              <w:t>签订合同</w:t>
            </w:r>
          </w:p>
        </w:tc>
        <w:tc>
          <w:tcPr>
            <w:tcW w:w="6496" w:type="dxa"/>
            <w:tcBorders>
              <w:top w:val="single" w:color="auto" w:sz="8" w:space="0"/>
              <w:left w:val="single" w:color="auto" w:sz="8" w:space="0"/>
              <w:bottom w:val="single" w:color="auto" w:sz="8" w:space="0"/>
              <w:right w:val="single" w:color="auto" w:sz="18" w:space="0"/>
            </w:tcBorders>
            <w:noWrap w:val="0"/>
            <w:vAlign w:val="center"/>
          </w:tcPr>
          <w:p w14:paraId="450D1C8D">
            <w:pPr>
              <w:spacing w:line="300" w:lineRule="auto"/>
              <w:ind w:right="68"/>
              <w:rPr>
                <w:rFonts w:hint="eastAsia" w:ascii="宋体" w:hAnsi="宋体" w:cs="宋体"/>
                <w:color w:val="auto"/>
                <w:sz w:val="24"/>
                <w:highlight w:val="none"/>
                <w:lang w:val="zh-CN"/>
              </w:rPr>
            </w:pPr>
            <w:r>
              <w:rPr>
                <w:rFonts w:hint="default" w:ascii="Times New Roman" w:hAnsi="Times New Roman" w:eastAsia="宋体" w:cs="Times New Roman"/>
                <w:color w:val="auto"/>
                <w:sz w:val="24"/>
                <w:highlight w:val="none"/>
              </w:rPr>
              <w:t>领取成交通知书并接到采购人通知后</w:t>
            </w:r>
            <w:r>
              <w:rPr>
                <w:rFonts w:hint="default" w:ascii="Times New Roman" w:hAnsi="Times New Roman" w:eastAsia="宋体" w:cs="Times New Roman"/>
                <w:color w:val="auto"/>
                <w:sz w:val="24"/>
                <w:highlight w:val="none"/>
                <w:lang w:val="en-US" w:eastAsia="zh-CN"/>
              </w:rPr>
              <w:t>1</w:t>
            </w:r>
            <w:r>
              <w:rPr>
                <w:rFonts w:hint="eastAsia" w:cs="Times New Roman"/>
                <w:color w:val="auto"/>
                <w:sz w:val="24"/>
                <w:highlight w:val="none"/>
                <w:lang w:val="en-US" w:eastAsia="zh-CN"/>
              </w:rPr>
              <w:t>5个日历日</w:t>
            </w:r>
            <w:r>
              <w:rPr>
                <w:rFonts w:hint="default" w:ascii="Times New Roman" w:hAnsi="Times New Roman" w:eastAsia="宋体" w:cs="Times New Roman"/>
                <w:color w:val="auto"/>
                <w:sz w:val="24"/>
                <w:highlight w:val="none"/>
              </w:rPr>
              <w:t>内签订合同；否则，视为成交供应商放弃成交，没收保证金</w:t>
            </w:r>
            <w:r>
              <w:rPr>
                <w:rFonts w:hint="eastAsia" w:cs="Times New Roman"/>
                <w:color w:val="auto"/>
                <w:sz w:val="24"/>
                <w:highlight w:val="none"/>
                <w:lang w:eastAsia="zh-CN"/>
              </w:rPr>
              <w:t>（</w:t>
            </w:r>
            <w:r>
              <w:rPr>
                <w:rFonts w:hint="eastAsia" w:cs="Times New Roman"/>
                <w:color w:val="auto"/>
                <w:sz w:val="24"/>
                <w:highlight w:val="none"/>
                <w:lang w:val="en-US" w:eastAsia="zh-CN"/>
              </w:rPr>
              <w:t>若有</w:t>
            </w:r>
            <w:r>
              <w:rPr>
                <w:rFonts w:hint="eastAsia" w:cs="Times New Roman"/>
                <w:color w:val="auto"/>
                <w:sz w:val="24"/>
                <w:highlight w:val="none"/>
                <w:lang w:eastAsia="zh-CN"/>
              </w:rPr>
              <w:t>）</w:t>
            </w:r>
            <w:r>
              <w:rPr>
                <w:rFonts w:hint="default" w:ascii="Times New Roman" w:hAnsi="Times New Roman" w:eastAsia="宋体" w:cs="Times New Roman"/>
                <w:color w:val="auto"/>
                <w:sz w:val="24"/>
                <w:highlight w:val="none"/>
              </w:rPr>
              <w:t>，</w:t>
            </w:r>
            <w:r>
              <w:rPr>
                <w:rFonts w:hint="eastAsia" w:ascii="Times New Roman" w:hAnsi="Times New Roman" w:eastAsia="宋体" w:cs="Times New Roman"/>
                <w:color w:val="auto"/>
                <w:sz w:val="24"/>
                <w:highlight w:val="none"/>
                <w:lang w:eastAsia="zh-CN"/>
              </w:rPr>
              <w:t>比选</w:t>
            </w:r>
            <w:r>
              <w:rPr>
                <w:rFonts w:hint="default" w:ascii="Times New Roman" w:hAnsi="Times New Roman" w:eastAsia="宋体" w:cs="Times New Roman"/>
                <w:color w:val="auto"/>
                <w:sz w:val="24"/>
                <w:highlight w:val="none"/>
              </w:rPr>
              <w:t>人另行确定成交人或重新</w:t>
            </w:r>
            <w:r>
              <w:rPr>
                <w:rFonts w:hint="eastAsia" w:ascii="Times New Roman" w:hAnsi="Times New Roman" w:eastAsia="宋体" w:cs="Times New Roman"/>
                <w:color w:val="auto"/>
                <w:sz w:val="24"/>
                <w:highlight w:val="none"/>
                <w:lang w:eastAsia="zh-CN"/>
              </w:rPr>
              <w:t>比选</w:t>
            </w:r>
            <w:r>
              <w:rPr>
                <w:rFonts w:hint="default" w:ascii="Times New Roman" w:hAnsi="Times New Roman" w:eastAsia="宋体" w:cs="Times New Roman"/>
                <w:color w:val="auto"/>
                <w:sz w:val="24"/>
                <w:highlight w:val="none"/>
              </w:rPr>
              <w:t>。</w:t>
            </w:r>
          </w:p>
        </w:tc>
      </w:tr>
      <w:tr w14:paraId="74AF8C3A">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37" w:hRule="atLeast"/>
          <w:jc w:val="center"/>
        </w:trPr>
        <w:tc>
          <w:tcPr>
            <w:tcW w:w="677" w:type="dxa"/>
            <w:tcBorders>
              <w:top w:val="single" w:color="auto" w:sz="8" w:space="0"/>
              <w:left w:val="single" w:color="auto" w:sz="18" w:space="0"/>
              <w:bottom w:val="single" w:color="auto" w:sz="8" w:space="0"/>
              <w:right w:val="single" w:color="auto" w:sz="8" w:space="0"/>
            </w:tcBorders>
            <w:noWrap w:val="0"/>
            <w:vAlign w:val="center"/>
          </w:tcPr>
          <w:p w14:paraId="60E76AE6">
            <w:pPr>
              <w:pStyle w:val="27"/>
              <w:spacing w:line="300" w:lineRule="auto"/>
              <w:ind w:right="230"/>
              <w:jc w:val="center"/>
              <w:rPr>
                <w:rFonts w:hint="eastAsia"/>
                <w:color w:val="auto"/>
                <w:highlight w:val="none"/>
              </w:rPr>
            </w:pPr>
            <w:r>
              <w:rPr>
                <w:rFonts w:hint="eastAsia"/>
                <w:color w:val="auto"/>
                <w:highlight w:val="none"/>
              </w:rPr>
              <w:t>19</w:t>
            </w:r>
          </w:p>
        </w:tc>
        <w:tc>
          <w:tcPr>
            <w:tcW w:w="2159" w:type="dxa"/>
            <w:tcBorders>
              <w:top w:val="single" w:color="auto" w:sz="8" w:space="0"/>
              <w:left w:val="single" w:color="auto" w:sz="8" w:space="0"/>
              <w:bottom w:val="single" w:color="auto" w:sz="8" w:space="0"/>
              <w:right w:val="single" w:color="auto" w:sz="8" w:space="0"/>
            </w:tcBorders>
            <w:noWrap w:val="0"/>
            <w:vAlign w:val="center"/>
          </w:tcPr>
          <w:p w14:paraId="5AFB185D">
            <w:pPr>
              <w:pStyle w:val="27"/>
              <w:spacing w:line="300" w:lineRule="auto"/>
              <w:ind w:left="96"/>
              <w:jc w:val="center"/>
              <w:rPr>
                <w:rFonts w:hint="eastAsia"/>
                <w:color w:val="auto"/>
                <w:highlight w:val="none"/>
              </w:rPr>
            </w:pPr>
            <w:r>
              <w:rPr>
                <w:rFonts w:hint="eastAsia"/>
                <w:color w:val="auto"/>
                <w:highlight w:val="none"/>
              </w:rPr>
              <w:t>供货（工期）时间</w:t>
            </w:r>
          </w:p>
        </w:tc>
        <w:tc>
          <w:tcPr>
            <w:tcW w:w="6496" w:type="dxa"/>
            <w:tcBorders>
              <w:top w:val="single" w:color="auto" w:sz="8" w:space="0"/>
              <w:left w:val="single" w:color="auto" w:sz="8" w:space="0"/>
              <w:bottom w:val="single" w:color="auto" w:sz="8" w:space="0"/>
              <w:right w:val="single" w:color="auto" w:sz="18" w:space="0"/>
            </w:tcBorders>
            <w:noWrap w:val="0"/>
            <w:vAlign w:val="center"/>
          </w:tcPr>
          <w:p w14:paraId="09561B05">
            <w:pPr>
              <w:spacing w:line="300" w:lineRule="auto"/>
              <w:rPr>
                <w:rFonts w:hint="eastAsia" w:ascii="宋体" w:hAnsi="宋体" w:cs="宋体"/>
                <w:color w:val="auto"/>
                <w:sz w:val="24"/>
                <w:highlight w:val="none"/>
                <w:lang w:val="zh-CN"/>
              </w:rPr>
            </w:pPr>
            <w:r>
              <w:rPr>
                <w:rFonts w:hint="default" w:ascii="Times New Roman" w:hAnsi="Times New Roman" w:eastAsia="宋体" w:cs="Times New Roman"/>
                <w:color w:val="auto"/>
                <w:kern w:val="0"/>
                <w:sz w:val="24"/>
                <w:szCs w:val="24"/>
                <w:highlight w:val="none"/>
                <w:lang w:val="en-US" w:eastAsia="zh-CN" w:bidi="ar-SA"/>
              </w:rPr>
              <w:t xml:space="preserve">详见第一章 </w:t>
            </w:r>
            <w:r>
              <w:rPr>
                <w:rFonts w:hint="eastAsia" w:ascii="Times New Roman" w:hAnsi="Times New Roman" w:eastAsia="宋体" w:cs="Times New Roman"/>
                <w:color w:val="auto"/>
                <w:kern w:val="0"/>
                <w:sz w:val="24"/>
                <w:szCs w:val="24"/>
                <w:highlight w:val="none"/>
                <w:lang w:val="en-US" w:eastAsia="zh-CN" w:bidi="ar-SA"/>
              </w:rPr>
              <w:t>比选</w:t>
            </w:r>
            <w:r>
              <w:rPr>
                <w:rFonts w:hint="default" w:ascii="Times New Roman" w:hAnsi="Times New Roman" w:eastAsia="宋体" w:cs="Times New Roman"/>
                <w:color w:val="auto"/>
                <w:kern w:val="0"/>
                <w:sz w:val="24"/>
                <w:szCs w:val="24"/>
                <w:highlight w:val="none"/>
                <w:lang w:val="en-US" w:eastAsia="zh-CN" w:bidi="ar-SA"/>
              </w:rPr>
              <w:t>公告。</w:t>
            </w:r>
          </w:p>
        </w:tc>
      </w:tr>
      <w:tr w14:paraId="3D814208">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21" w:hRule="atLeast"/>
          <w:jc w:val="center"/>
        </w:trPr>
        <w:tc>
          <w:tcPr>
            <w:tcW w:w="677" w:type="dxa"/>
            <w:tcBorders>
              <w:top w:val="single" w:color="auto" w:sz="8" w:space="0"/>
              <w:left w:val="single" w:color="auto" w:sz="18" w:space="0"/>
              <w:bottom w:val="single" w:color="auto" w:sz="8" w:space="0"/>
              <w:right w:val="single" w:color="auto" w:sz="8" w:space="0"/>
            </w:tcBorders>
            <w:noWrap w:val="0"/>
            <w:vAlign w:val="center"/>
          </w:tcPr>
          <w:p w14:paraId="6E383373">
            <w:pPr>
              <w:pStyle w:val="27"/>
              <w:spacing w:line="300" w:lineRule="auto"/>
              <w:ind w:right="230"/>
              <w:jc w:val="center"/>
              <w:rPr>
                <w:rFonts w:hint="eastAsia" w:eastAsia="宋体"/>
                <w:color w:val="auto"/>
                <w:highlight w:val="none"/>
                <w:lang w:eastAsia="zh-CN"/>
              </w:rPr>
            </w:pPr>
            <w:r>
              <w:rPr>
                <w:rFonts w:hint="eastAsia"/>
                <w:color w:val="auto"/>
                <w:highlight w:val="none"/>
              </w:rPr>
              <w:t>2</w:t>
            </w:r>
            <w:r>
              <w:rPr>
                <w:rFonts w:hint="eastAsia"/>
                <w:color w:val="auto"/>
                <w:highlight w:val="none"/>
                <w:lang w:val="en-US" w:eastAsia="zh-CN"/>
              </w:rPr>
              <w:t>0</w:t>
            </w:r>
          </w:p>
        </w:tc>
        <w:tc>
          <w:tcPr>
            <w:tcW w:w="2159" w:type="dxa"/>
            <w:tcBorders>
              <w:top w:val="single" w:color="auto" w:sz="8" w:space="0"/>
              <w:left w:val="single" w:color="auto" w:sz="8" w:space="0"/>
              <w:bottom w:val="single" w:color="auto" w:sz="8" w:space="0"/>
              <w:right w:val="single" w:color="auto" w:sz="8" w:space="0"/>
            </w:tcBorders>
            <w:noWrap w:val="0"/>
            <w:vAlign w:val="center"/>
          </w:tcPr>
          <w:p w14:paraId="752DE9F6">
            <w:pPr>
              <w:pStyle w:val="27"/>
              <w:spacing w:line="300" w:lineRule="auto"/>
              <w:ind w:left="96"/>
              <w:jc w:val="center"/>
              <w:rPr>
                <w:rFonts w:hint="eastAsia"/>
                <w:color w:val="auto"/>
                <w:highlight w:val="none"/>
              </w:rPr>
            </w:pPr>
            <w:r>
              <w:rPr>
                <w:rFonts w:hint="eastAsia"/>
                <w:color w:val="auto"/>
                <w:highlight w:val="none"/>
                <w:lang w:eastAsia="zh-CN"/>
              </w:rPr>
              <w:t>比选</w:t>
            </w:r>
            <w:r>
              <w:rPr>
                <w:rFonts w:hint="eastAsia"/>
                <w:color w:val="auto"/>
                <w:highlight w:val="none"/>
              </w:rPr>
              <w:t>开标地点</w:t>
            </w:r>
          </w:p>
        </w:tc>
        <w:tc>
          <w:tcPr>
            <w:tcW w:w="6496" w:type="dxa"/>
            <w:tcBorders>
              <w:top w:val="single" w:color="auto" w:sz="8" w:space="0"/>
              <w:left w:val="single" w:color="auto" w:sz="8" w:space="0"/>
              <w:bottom w:val="single" w:color="auto" w:sz="8" w:space="0"/>
              <w:right w:val="single" w:color="auto" w:sz="18" w:space="0"/>
            </w:tcBorders>
            <w:noWrap w:val="0"/>
            <w:vAlign w:val="center"/>
          </w:tcPr>
          <w:p w14:paraId="052A6737">
            <w:pPr>
              <w:spacing w:line="300" w:lineRule="auto"/>
              <w:ind w:firstLine="240" w:firstLineChars="100"/>
              <w:rPr>
                <w:rFonts w:hint="eastAsia" w:ascii="宋体" w:hAnsi="宋体" w:cs="宋体"/>
                <w:color w:val="auto"/>
                <w:sz w:val="24"/>
                <w:highlight w:val="none"/>
                <w:lang w:val="zh-CN"/>
              </w:rPr>
            </w:pPr>
            <w:r>
              <w:rPr>
                <w:rFonts w:hint="eastAsia" w:ascii="宋体" w:hAnsi="宋体" w:cs="宋体"/>
                <w:color w:val="auto"/>
                <w:sz w:val="24"/>
                <w:highlight w:val="none"/>
                <w:lang w:val="zh-CN"/>
              </w:rPr>
              <w:t>泸州市江阳区张坝桂圆林西门综合楼2楼F02会议室</w:t>
            </w:r>
          </w:p>
        </w:tc>
      </w:tr>
      <w:tr w14:paraId="2A2EC2DD">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701" w:hRule="atLeast"/>
          <w:jc w:val="center"/>
        </w:trPr>
        <w:tc>
          <w:tcPr>
            <w:tcW w:w="677" w:type="dxa"/>
            <w:tcBorders>
              <w:top w:val="single" w:color="auto" w:sz="8" w:space="0"/>
              <w:left w:val="single" w:color="auto" w:sz="18" w:space="0"/>
              <w:bottom w:val="single" w:color="auto" w:sz="8" w:space="0"/>
              <w:right w:val="single" w:color="auto" w:sz="8" w:space="0"/>
            </w:tcBorders>
            <w:noWrap w:val="0"/>
            <w:vAlign w:val="center"/>
          </w:tcPr>
          <w:p w14:paraId="56BA62FE">
            <w:pPr>
              <w:pStyle w:val="27"/>
              <w:spacing w:line="360" w:lineRule="auto"/>
              <w:ind w:right="230"/>
              <w:jc w:val="center"/>
              <w:rPr>
                <w:rFonts w:hint="eastAsia" w:eastAsia="宋体"/>
                <w:color w:val="auto"/>
                <w:highlight w:val="none"/>
                <w:lang w:eastAsia="zh-CN"/>
              </w:rPr>
            </w:pPr>
            <w:r>
              <w:rPr>
                <w:rFonts w:hint="eastAsia"/>
                <w:color w:val="auto"/>
                <w:highlight w:val="none"/>
              </w:rPr>
              <w:t>2</w:t>
            </w:r>
            <w:r>
              <w:rPr>
                <w:rFonts w:hint="eastAsia"/>
                <w:color w:val="auto"/>
                <w:highlight w:val="none"/>
                <w:lang w:val="en-US" w:eastAsia="zh-CN"/>
              </w:rPr>
              <w:t>1</w:t>
            </w:r>
          </w:p>
        </w:tc>
        <w:tc>
          <w:tcPr>
            <w:tcW w:w="2159" w:type="dxa"/>
            <w:tcBorders>
              <w:top w:val="single" w:color="auto" w:sz="8" w:space="0"/>
              <w:left w:val="single" w:color="auto" w:sz="8" w:space="0"/>
              <w:bottom w:val="single" w:color="auto" w:sz="8" w:space="0"/>
              <w:right w:val="single" w:color="auto" w:sz="8" w:space="0"/>
            </w:tcBorders>
            <w:noWrap w:val="0"/>
            <w:vAlign w:val="center"/>
          </w:tcPr>
          <w:p w14:paraId="3A5A76A9">
            <w:pPr>
              <w:pStyle w:val="27"/>
              <w:spacing w:line="360" w:lineRule="auto"/>
              <w:ind w:left="38" w:leftChars="18"/>
              <w:jc w:val="center"/>
              <w:rPr>
                <w:rFonts w:hint="eastAsia"/>
                <w:color w:val="auto"/>
                <w:highlight w:val="none"/>
                <w:lang w:val="zh-CN"/>
              </w:rPr>
            </w:pPr>
            <w:r>
              <w:rPr>
                <w:rFonts w:hint="eastAsia"/>
                <w:color w:val="auto"/>
                <w:highlight w:val="none"/>
                <w:lang w:val="zh-CN"/>
              </w:rPr>
              <w:t>比选文件数量</w:t>
            </w:r>
          </w:p>
        </w:tc>
        <w:tc>
          <w:tcPr>
            <w:tcW w:w="6496" w:type="dxa"/>
            <w:tcBorders>
              <w:top w:val="single" w:color="auto" w:sz="8" w:space="0"/>
              <w:left w:val="single" w:color="auto" w:sz="8" w:space="0"/>
              <w:bottom w:val="single" w:color="auto" w:sz="8" w:space="0"/>
              <w:right w:val="single" w:color="auto" w:sz="18" w:space="0"/>
            </w:tcBorders>
            <w:noWrap w:val="0"/>
            <w:vAlign w:val="center"/>
          </w:tcPr>
          <w:p w14:paraId="22587141">
            <w:pPr>
              <w:spacing w:line="312" w:lineRule="auto"/>
              <w:ind w:firstLine="241" w:firstLineChars="100"/>
              <w:rPr>
                <w:rFonts w:hint="eastAsia" w:ascii="宋体" w:hAnsi="宋体" w:cs="宋体"/>
                <w:color w:val="auto"/>
                <w:sz w:val="24"/>
                <w:highlight w:val="none"/>
              </w:rPr>
            </w:pPr>
            <w:r>
              <w:rPr>
                <w:rFonts w:hint="eastAsia" w:ascii="宋体" w:hAnsi="宋体" w:cs="宋体"/>
                <w:b/>
                <w:bCs/>
                <w:color w:val="auto"/>
                <w:sz w:val="24"/>
                <w:highlight w:val="none"/>
                <w:lang w:eastAsia="zh-CN"/>
              </w:rPr>
              <w:t>☑</w:t>
            </w:r>
            <w:r>
              <w:rPr>
                <w:rFonts w:hint="eastAsia" w:ascii="宋体" w:hAnsi="宋体" w:cs="宋体"/>
                <w:color w:val="auto"/>
                <w:sz w:val="24"/>
                <w:highlight w:val="none"/>
              </w:rPr>
              <w:t>响应文件</w:t>
            </w:r>
            <w:r>
              <w:rPr>
                <w:rFonts w:hint="eastAsia" w:ascii="宋体" w:hAnsi="宋体" w:cs="宋体"/>
                <w:b/>
                <w:bCs/>
                <w:color w:val="auto"/>
                <w:sz w:val="24"/>
                <w:highlight w:val="none"/>
              </w:rPr>
              <w:t>正本</w:t>
            </w:r>
            <w:r>
              <w:rPr>
                <w:rFonts w:hint="eastAsia" w:ascii="宋体" w:hAnsi="宋体" w:cs="宋体"/>
                <w:b/>
                <w:bCs/>
                <w:color w:val="auto"/>
                <w:sz w:val="24"/>
                <w:highlight w:val="none"/>
                <w:lang w:val="en-US" w:eastAsia="zh-CN"/>
              </w:rPr>
              <w:t>1</w:t>
            </w:r>
            <w:r>
              <w:rPr>
                <w:rFonts w:hint="eastAsia" w:ascii="宋体" w:hAnsi="宋体" w:cs="宋体"/>
                <w:b/>
                <w:bCs/>
                <w:color w:val="auto"/>
                <w:sz w:val="24"/>
                <w:highlight w:val="none"/>
              </w:rPr>
              <w:t>份，副本</w:t>
            </w:r>
            <w:r>
              <w:rPr>
                <w:rFonts w:hint="eastAsia" w:ascii="宋体" w:hAnsi="宋体" w:cs="宋体"/>
                <w:b/>
                <w:bCs/>
                <w:color w:val="auto"/>
                <w:sz w:val="24"/>
                <w:highlight w:val="none"/>
                <w:lang w:val="en-US" w:eastAsia="zh-CN"/>
              </w:rPr>
              <w:t>2</w:t>
            </w:r>
            <w:r>
              <w:rPr>
                <w:rFonts w:hint="eastAsia" w:ascii="宋体" w:hAnsi="宋体" w:cs="宋体"/>
                <w:b/>
                <w:bCs/>
                <w:color w:val="auto"/>
                <w:sz w:val="24"/>
                <w:highlight w:val="none"/>
              </w:rPr>
              <w:t>份</w:t>
            </w:r>
            <w:r>
              <w:rPr>
                <w:rFonts w:hint="eastAsia" w:ascii="宋体" w:hAnsi="宋体" w:cs="宋体"/>
                <w:color w:val="auto"/>
                <w:sz w:val="24"/>
                <w:highlight w:val="none"/>
              </w:rPr>
              <w:t>。</w:t>
            </w:r>
          </w:p>
          <w:p w14:paraId="22C63276">
            <w:pPr>
              <w:pStyle w:val="27"/>
              <w:spacing w:line="312" w:lineRule="auto"/>
              <w:ind w:firstLine="241" w:firstLineChars="100"/>
              <w:rPr>
                <w:rFonts w:hint="eastAsia"/>
                <w:color w:val="auto"/>
                <w:highlight w:val="none"/>
                <w:lang w:val="zh-CN"/>
              </w:rPr>
            </w:pPr>
            <w:r>
              <w:rPr>
                <w:rFonts w:hint="eastAsia"/>
                <w:b/>
                <w:bCs/>
                <w:color w:val="auto"/>
                <w:highlight w:val="none"/>
              </w:rPr>
              <w:t>□</w:t>
            </w:r>
            <w:r>
              <w:rPr>
                <w:rFonts w:hint="eastAsia"/>
                <w:b/>
                <w:bCs/>
                <w:color w:val="auto"/>
                <w:highlight w:val="none"/>
                <w:lang w:val="zh-CN"/>
              </w:rPr>
              <w:t>电子邮件响应文件</w:t>
            </w:r>
            <w:r>
              <w:rPr>
                <w:rFonts w:hint="eastAsia"/>
                <w:b/>
                <w:bCs/>
                <w:color w:val="auto"/>
                <w:highlight w:val="none"/>
              </w:rPr>
              <w:t>1份</w:t>
            </w:r>
            <w:r>
              <w:rPr>
                <w:rFonts w:hint="eastAsia"/>
                <w:color w:val="auto"/>
                <w:highlight w:val="none"/>
                <w:lang w:val="zh-CN"/>
              </w:rPr>
              <w:t>。</w:t>
            </w:r>
          </w:p>
          <w:p w14:paraId="785EF4C2">
            <w:pPr>
              <w:pStyle w:val="27"/>
              <w:spacing w:line="312" w:lineRule="auto"/>
              <w:ind w:firstLine="241" w:firstLineChars="100"/>
              <w:rPr>
                <w:rFonts w:hint="eastAsia"/>
                <w:color w:val="auto"/>
                <w:highlight w:val="none"/>
                <w:lang w:val="zh-CN"/>
              </w:rPr>
            </w:pPr>
            <w:r>
              <w:rPr>
                <w:rFonts w:hint="eastAsia"/>
                <w:b/>
                <w:bCs/>
                <w:color w:val="auto"/>
                <w:highlight w:val="none"/>
                <w:lang w:eastAsia="zh-CN"/>
              </w:rPr>
              <w:t>□</w:t>
            </w:r>
            <w:r>
              <w:rPr>
                <w:rFonts w:hint="eastAsia"/>
                <w:color w:val="auto"/>
                <w:kern w:val="2"/>
                <w:highlight w:val="none"/>
              </w:rPr>
              <w:t>电子文档U盘1份（内含按</w:t>
            </w:r>
            <w:r>
              <w:rPr>
                <w:rFonts w:hint="eastAsia"/>
                <w:color w:val="auto"/>
                <w:kern w:val="2"/>
                <w:highlight w:val="none"/>
                <w:lang w:eastAsia="zh-CN"/>
              </w:rPr>
              <w:t>比选</w:t>
            </w:r>
            <w:r>
              <w:rPr>
                <w:rFonts w:hint="eastAsia"/>
                <w:color w:val="auto"/>
                <w:kern w:val="2"/>
                <w:highlight w:val="none"/>
              </w:rPr>
              <w:t>文件要求签章的彩色扫描件响应文件、EXCLE格式和计价软件编制格式的工程量清单）。</w:t>
            </w:r>
          </w:p>
        </w:tc>
      </w:tr>
      <w:tr w14:paraId="167742BF">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03" w:hRule="atLeast"/>
          <w:jc w:val="center"/>
        </w:trPr>
        <w:tc>
          <w:tcPr>
            <w:tcW w:w="677" w:type="dxa"/>
            <w:tcBorders>
              <w:top w:val="single" w:color="auto" w:sz="8" w:space="0"/>
              <w:left w:val="single" w:color="auto" w:sz="18" w:space="0"/>
              <w:bottom w:val="single" w:color="auto" w:sz="8" w:space="0"/>
              <w:right w:val="single" w:color="auto" w:sz="8" w:space="0"/>
            </w:tcBorders>
            <w:noWrap w:val="0"/>
            <w:vAlign w:val="center"/>
          </w:tcPr>
          <w:p w14:paraId="6529CAA7">
            <w:pPr>
              <w:pStyle w:val="27"/>
              <w:spacing w:line="300" w:lineRule="auto"/>
              <w:ind w:right="230"/>
              <w:jc w:val="center"/>
              <w:rPr>
                <w:rFonts w:hint="eastAsia" w:eastAsia="宋体"/>
                <w:color w:val="auto"/>
                <w:highlight w:val="none"/>
                <w:lang w:eastAsia="zh-CN"/>
              </w:rPr>
            </w:pPr>
            <w:r>
              <w:rPr>
                <w:rFonts w:hint="eastAsia"/>
                <w:color w:val="auto"/>
                <w:highlight w:val="none"/>
              </w:rPr>
              <w:t>2</w:t>
            </w:r>
            <w:r>
              <w:rPr>
                <w:rFonts w:hint="eastAsia"/>
                <w:color w:val="auto"/>
                <w:highlight w:val="none"/>
                <w:lang w:val="en-US" w:eastAsia="zh-CN"/>
              </w:rPr>
              <w:t>2</w:t>
            </w:r>
          </w:p>
        </w:tc>
        <w:tc>
          <w:tcPr>
            <w:tcW w:w="2159" w:type="dxa"/>
            <w:tcBorders>
              <w:top w:val="single" w:color="auto" w:sz="8" w:space="0"/>
              <w:left w:val="single" w:color="auto" w:sz="8" w:space="0"/>
              <w:bottom w:val="single" w:color="auto" w:sz="8" w:space="0"/>
              <w:right w:val="single" w:color="auto" w:sz="8" w:space="0"/>
            </w:tcBorders>
            <w:noWrap w:val="0"/>
            <w:vAlign w:val="center"/>
          </w:tcPr>
          <w:p w14:paraId="05E50878">
            <w:pPr>
              <w:pStyle w:val="27"/>
              <w:spacing w:line="300" w:lineRule="auto"/>
              <w:ind w:left="38" w:leftChars="18"/>
              <w:jc w:val="center"/>
              <w:rPr>
                <w:rFonts w:hint="eastAsia"/>
                <w:color w:val="auto"/>
                <w:highlight w:val="none"/>
              </w:rPr>
            </w:pPr>
            <w:r>
              <w:rPr>
                <w:rFonts w:hint="eastAsia"/>
                <w:color w:val="auto"/>
                <w:highlight w:val="none"/>
              </w:rPr>
              <w:t>监督电话</w:t>
            </w:r>
          </w:p>
        </w:tc>
        <w:tc>
          <w:tcPr>
            <w:tcW w:w="6496" w:type="dxa"/>
            <w:tcBorders>
              <w:top w:val="single" w:color="auto" w:sz="8" w:space="0"/>
              <w:left w:val="single" w:color="auto" w:sz="8" w:space="0"/>
              <w:bottom w:val="single" w:color="auto" w:sz="8" w:space="0"/>
              <w:right w:val="single" w:color="auto" w:sz="18" w:space="0"/>
            </w:tcBorders>
            <w:noWrap w:val="0"/>
            <w:vAlign w:val="center"/>
          </w:tcPr>
          <w:p w14:paraId="1418DFEF">
            <w:pPr>
              <w:pStyle w:val="27"/>
              <w:spacing w:line="300" w:lineRule="auto"/>
              <w:ind w:firstLine="240" w:firstLineChars="100"/>
              <w:rPr>
                <w:rFonts w:hint="default" w:eastAsia="宋体"/>
                <w:color w:val="auto"/>
                <w:highlight w:val="none"/>
                <w:lang w:val="en-US" w:eastAsia="zh-CN"/>
              </w:rPr>
            </w:pPr>
            <w:r>
              <w:rPr>
                <w:rFonts w:hint="default" w:ascii="Times New Roman" w:hAnsi="Times New Roman" w:eastAsia="宋体" w:cs="Times New Roman"/>
                <w:color w:val="auto"/>
                <w:sz w:val="24"/>
                <w:highlight w:val="none"/>
                <w:lang w:val="zh-CN"/>
              </w:rPr>
              <w:t>0830-</w:t>
            </w:r>
            <w:r>
              <w:rPr>
                <w:rFonts w:hint="default" w:ascii="Times New Roman" w:hAnsi="Times New Roman" w:eastAsia="宋体" w:cs="Times New Roman"/>
                <w:color w:val="auto"/>
                <w:sz w:val="24"/>
                <w:highlight w:val="none"/>
                <w:lang w:val="zh-CN" w:eastAsia="zh-CN"/>
              </w:rPr>
              <w:t>6522180</w:t>
            </w:r>
          </w:p>
        </w:tc>
      </w:tr>
      <w:tr w14:paraId="58340C0F">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37" w:hRule="atLeast"/>
          <w:jc w:val="center"/>
        </w:trPr>
        <w:tc>
          <w:tcPr>
            <w:tcW w:w="677" w:type="dxa"/>
            <w:tcBorders>
              <w:top w:val="single" w:color="auto" w:sz="8" w:space="0"/>
              <w:left w:val="single" w:color="auto" w:sz="18" w:space="0"/>
              <w:bottom w:val="single" w:color="auto" w:sz="8" w:space="0"/>
              <w:right w:val="single" w:color="auto" w:sz="8" w:space="0"/>
            </w:tcBorders>
            <w:noWrap w:val="0"/>
            <w:vAlign w:val="center"/>
          </w:tcPr>
          <w:p w14:paraId="56E7F19B">
            <w:pPr>
              <w:pStyle w:val="27"/>
              <w:spacing w:line="300" w:lineRule="auto"/>
              <w:ind w:right="230"/>
              <w:jc w:val="center"/>
              <w:rPr>
                <w:rFonts w:hint="eastAsia"/>
                <w:color w:val="auto"/>
                <w:highlight w:val="none"/>
              </w:rPr>
            </w:pPr>
            <w:r>
              <w:rPr>
                <w:rFonts w:hint="default" w:ascii="宋体" w:hAnsi="宋体" w:eastAsia="宋体" w:cs="宋体"/>
                <w:color w:val="auto"/>
                <w:highlight w:val="none"/>
                <w:lang w:val="en-US" w:eastAsia="zh-CN"/>
              </w:rPr>
              <w:t>23</w:t>
            </w:r>
          </w:p>
        </w:tc>
        <w:tc>
          <w:tcPr>
            <w:tcW w:w="2159" w:type="dxa"/>
            <w:tcBorders>
              <w:top w:val="single" w:color="auto" w:sz="8" w:space="0"/>
              <w:left w:val="single" w:color="auto" w:sz="8" w:space="0"/>
              <w:bottom w:val="single" w:color="auto" w:sz="8" w:space="0"/>
              <w:right w:val="single" w:color="auto" w:sz="8" w:space="0"/>
            </w:tcBorders>
            <w:noWrap w:val="0"/>
            <w:vAlign w:val="center"/>
          </w:tcPr>
          <w:p w14:paraId="0D3137B7">
            <w:pPr>
              <w:pStyle w:val="27"/>
              <w:snapToGrid w:val="0"/>
              <w:spacing w:line="240" w:lineRule="auto"/>
              <w:ind w:left="0" w:leftChars="0" w:right="0" w:rightChars="0" w:firstLine="0" w:firstLineChars="0"/>
              <w:jc w:val="left"/>
              <w:rPr>
                <w:rFonts w:hint="eastAsia"/>
                <w:color w:val="auto"/>
                <w:highlight w:val="none"/>
              </w:rPr>
            </w:pPr>
            <w:r>
              <w:rPr>
                <w:rFonts w:hint="default" w:ascii="Times New Roman" w:hAnsi="Times New Roman" w:eastAsia="宋体" w:cs="Times New Roman"/>
                <w:color w:val="auto"/>
                <w:highlight w:val="none"/>
              </w:rPr>
              <w:t>招标代理服务费</w:t>
            </w:r>
          </w:p>
        </w:tc>
        <w:tc>
          <w:tcPr>
            <w:tcW w:w="6496" w:type="dxa"/>
            <w:tcBorders>
              <w:top w:val="single" w:color="auto" w:sz="8" w:space="0"/>
              <w:left w:val="single" w:color="auto" w:sz="8" w:space="0"/>
              <w:bottom w:val="single" w:color="auto" w:sz="8" w:space="0"/>
              <w:right w:val="single" w:color="auto" w:sz="18" w:space="0"/>
            </w:tcBorders>
            <w:noWrap w:val="0"/>
            <w:vAlign w:val="center"/>
          </w:tcPr>
          <w:p w14:paraId="78A74708">
            <w:pPr>
              <w:pStyle w:val="27"/>
              <w:spacing w:line="300" w:lineRule="auto"/>
              <w:ind w:right="230"/>
              <w:jc w:val="left"/>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以中标金额为基数，按差额定率累进法进行计算，并按以下费率标准（服务采购项目）收取：</w:t>
            </w:r>
            <w:r>
              <w:rPr>
                <w:rFonts w:hint="eastAsia" w:ascii="Times New Roman" w:hAnsi="Times New Roman" w:cs="Times New Roman"/>
                <w:color w:val="auto"/>
                <w:highlight w:val="none"/>
                <w:lang w:val="en-US" w:eastAsia="zh-CN"/>
              </w:rPr>
              <w:t>成交金额100万元以下，费率1.5%；成交金额100-400万元，费率1</w:t>
            </w:r>
            <w:r>
              <w:rPr>
                <w:rFonts w:hint="default" w:ascii="Times New Roman" w:hAnsi="Times New Roman" w:eastAsia="宋体" w:cs="Times New Roman"/>
                <w:color w:val="auto"/>
                <w:highlight w:val="none"/>
                <w:lang w:val="en-US" w:eastAsia="zh-CN"/>
              </w:rPr>
              <w:t>.</w:t>
            </w:r>
            <w:r>
              <w:rPr>
                <w:rFonts w:hint="eastAsia" w:ascii="Times New Roman" w:hAnsi="Times New Roman" w:cs="Times New Roman"/>
                <w:color w:val="auto"/>
                <w:highlight w:val="none"/>
                <w:lang w:val="en-US" w:eastAsia="zh-CN"/>
              </w:rPr>
              <w:t>1</w:t>
            </w:r>
            <w:r>
              <w:rPr>
                <w:rFonts w:hint="default" w:ascii="Times New Roman" w:hAnsi="Times New Roman" w:eastAsia="宋体" w:cs="Times New Roman"/>
                <w:color w:val="auto"/>
                <w:highlight w:val="none"/>
                <w:lang w:val="en-US" w:eastAsia="zh-CN"/>
              </w:rPr>
              <w:t>%</w:t>
            </w:r>
            <w:r>
              <w:rPr>
                <w:rFonts w:hint="eastAsia" w:ascii="Times New Roman" w:hAnsi="Times New Roman" w:cs="Times New Roman"/>
                <w:color w:val="auto"/>
                <w:highlight w:val="none"/>
                <w:lang w:val="en-US" w:eastAsia="zh-CN"/>
              </w:rPr>
              <w:t>，成交金额400-1000万元，费率0.8</w:t>
            </w:r>
            <w:r>
              <w:rPr>
                <w:rFonts w:hint="default" w:ascii="Times New Roman" w:hAnsi="Times New Roman" w:eastAsia="宋体" w:cs="Times New Roman"/>
                <w:color w:val="auto"/>
                <w:highlight w:val="none"/>
                <w:lang w:val="en-US" w:eastAsia="zh-CN"/>
              </w:rPr>
              <w:t>%</w:t>
            </w:r>
            <w:r>
              <w:rPr>
                <w:rFonts w:hint="eastAsia" w:ascii="Times New Roman" w:hAnsi="Times New Roman" w:cs="Times New Roman"/>
                <w:color w:val="auto"/>
                <w:highlight w:val="none"/>
                <w:lang w:val="en-US" w:eastAsia="zh-CN"/>
              </w:rPr>
              <w:t>，</w:t>
            </w:r>
            <w:r>
              <w:rPr>
                <w:rFonts w:hint="default" w:ascii="Times New Roman" w:hAnsi="Times New Roman" w:eastAsia="宋体" w:cs="Times New Roman"/>
                <w:color w:val="auto"/>
                <w:highlight w:val="none"/>
              </w:rPr>
              <w:t>由</w:t>
            </w:r>
            <w:r>
              <w:rPr>
                <w:rFonts w:hint="default" w:ascii="Times New Roman" w:hAnsi="Times New Roman" w:eastAsia="宋体" w:cs="Times New Roman"/>
                <w:color w:val="auto"/>
                <w:highlight w:val="none"/>
                <w:lang w:eastAsia="zh-CN"/>
              </w:rPr>
              <w:t>成交供应商</w:t>
            </w:r>
            <w:r>
              <w:rPr>
                <w:rFonts w:hint="default" w:ascii="Times New Roman" w:hAnsi="Times New Roman" w:eastAsia="宋体" w:cs="Times New Roman"/>
                <w:color w:val="auto"/>
                <w:highlight w:val="none"/>
              </w:rPr>
              <w:t>在领取中</w:t>
            </w:r>
            <w:r>
              <w:rPr>
                <w:rFonts w:hint="default" w:ascii="Times New Roman" w:hAnsi="Times New Roman" w:eastAsia="宋体" w:cs="Times New Roman"/>
                <w:color w:val="auto"/>
                <w:highlight w:val="none"/>
                <w:lang w:val="en-US" w:eastAsia="zh-CN"/>
              </w:rPr>
              <w:t>选</w:t>
            </w:r>
            <w:r>
              <w:rPr>
                <w:rFonts w:hint="default" w:ascii="Times New Roman" w:hAnsi="Times New Roman" w:eastAsia="宋体" w:cs="Times New Roman"/>
                <w:color w:val="auto"/>
                <w:highlight w:val="none"/>
              </w:rPr>
              <w:t>通知书前一次性支付，转入以下账户：</w:t>
            </w:r>
          </w:p>
          <w:p w14:paraId="69FEDA8D">
            <w:pPr>
              <w:pStyle w:val="27"/>
              <w:spacing w:line="300" w:lineRule="auto"/>
              <w:ind w:right="230"/>
              <w:jc w:val="both"/>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rPr>
              <w:t>账户名：</w:t>
            </w:r>
            <w:r>
              <w:rPr>
                <w:rFonts w:hint="default" w:ascii="Times New Roman" w:hAnsi="Times New Roman" w:eastAsia="宋体" w:cs="Times New Roman"/>
                <w:color w:val="auto"/>
                <w:highlight w:val="none"/>
                <w:lang w:eastAsia="zh-CN"/>
              </w:rPr>
              <w:t>泸州川正工程咨询有限公司</w:t>
            </w:r>
          </w:p>
          <w:p w14:paraId="2566C0DA">
            <w:pPr>
              <w:pStyle w:val="27"/>
              <w:spacing w:line="300" w:lineRule="auto"/>
              <w:ind w:right="230"/>
              <w:jc w:val="both"/>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开户行：中国建设银行股份有限公司泸州高新支行</w:t>
            </w:r>
          </w:p>
          <w:p w14:paraId="1A6CAF7A">
            <w:pPr>
              <w:pStyle w:val="27"/>
              <w:snapToGrid w:val="0"/>
              <w:spacing w:line="240" w:lineRule="auto"/>
              <w:ind w:left="0" w:leftChars="0" w:right="0" w:rightChars="0" w:firstLine="0" w:firstLineChars="0"/>
              <w:jc w:val="left"/>
              <w:rPr>
                <w:rFonts w:hint="eastAsia"/>
                <w:color w:val="auto"/>
                <w:highlight w:val="none"/>
              </w:rPr>
            </w:pPr>
            <w:r>
              <w:rPr>
                <w:rFonts w:hint="default" w:ascii="Times New Roman" w:hAnsi="Times New Roman" w:eastAsia="宋体" w:cs="Times New Roman"/>
                <w:color w:val="auto"/>
                <w:highlight w:val="none"/>
                <w:lang w:val="en-US" w:eastAsia="zh-CN"/>
              </w:rPr>
              <w:t>账</w:t>
            </w:r>
            <w:r>
              <w:rPr>
                <w:rFonts w:hint="default" w:ascii="Times New Roman" w:hAnsi="Times New Roman" w:eastAsia="宋体" w:cs="Times New Roman"/>
                <w:color w:val="auto"/>
                <w:highlight w:val="none"/>
              </w:rPr>
              <w:t>号：51050163004300001077</w:t>
            </w:r>
          </w:p>
        </w:tc>
      </w:tr>
      <w:tr w14:paraId="388A0B2B">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37" w:hRule="atLeast"/>
          <w:jc w:val="center"/>
        </w:trPr>
        <w:tc>
          <w:tcPr>
            <w:tcW w:w="677" w:type="dxa"/>
            <w:tcBorders>
              <w:top w:val="single" w:color="auto" w:sz="8" w:space="0"/>
              <w:left w:val="single" w:color="auto" w:sz="18" w:space="0"/>
              <w:bottom w:val="single" w:color="auto" w:sz="8" w:space="0"/>
              <w:right w:val="single" w:color="auto" w:sz="8" w:space="0"/>
            </w:tcBorders>
            <w:noWrap w:val="0"/>
            <w:vAlign w:val="center"/>
          </w:tcPr>
          <w:p w14:paraId="1C8EC7FE">
            <w:pPr>
              <w:pStyle w:val="27"/>
              <w:spacing w:line="300" w:lineRule="auto"/>
              <w:ind w:right="230"/>
              <w:jc w:val="center"/>
              <w:rPr>
                <w:rFonts w:hint="eastAsia"/>
                <w:color w:val="auto"/>
                <w:highlight w:val="none"/>
              </w:rPr>
            </w:pPr>
            <w:r>
              <w:rPr>
                <w:rFonts w:hint="default" w:ascii="宋体" w:hAnsi="宋体" w:eastAsia="宋体" w:cs="宋体"/>
                <w:color w:val="auto"/>
                <w:highlight w:val="none"/>
                <w:lang w:val="en-US" w:eastAsia="zh-CN"/>
              </w:rPr>
              <w:t>24</w:t>
            </w:r>
          </w:p>
        </w:tc>
        <w:tc>
          <w:tcPr>
            <w:tcW w:w="2159" w:type="dxa"/>
            <w:tcBorders>
              <w:top w:val="single" w:color="auto" w:sz="8" w:space="0"/>
              <w:left w:val="single" w:color="auto" w:sz="8" w:space="0"/>
              <w:bottom w:val="single" w:color="auto" w:sz="8" w:space="0"/>
              <w:right w:val="single" w:color="auto" w:sz="8" w:space="0"/>
            </w:tcBorders>
            <w:noWrap w:val="0"/>
            <w:vAlign w:val="center"/>
          </w:tcPr>
          <w:p w14:paraId="587CCCEF">
            <w:pPr>
              <w:pStyle w:val="27"/>
              <w:snapToGrid w:val="0"/>
              <w:spacing w:line="240" w:lineRule="auto"/>
              <w:ind w:left="0" w:leftChars="0" w:right="0" w:rightChars="0" w:firstLine="0" w:firstLineChars="0"/>
              <w:jc w:val="left"/>
              <w:rPr>
                <w:rFonts w:hint="eastAsia"/>
                <w:color w:val="auto"/>
                <w:highlight w:val="none"/>
              </w:rPr>
            </w:pPr>
            <w:r>
              <w:rPr>
                <w:rFonts w:hint="default" w:ascii="Times New Roman" w:hAnsi="Times New Roman" w:eastAsia="宋体" w:cs="Times New Roman"/>
                <w:color w:val="auto"/>
                <w:sz w:val="24"/>
              </w:rPr>
              <w:t>不诚信供应商</w:t>
            </w:r>
            <w:r>
              <w:rPr>
                <w:rFonts w:hint="default" w:ascii="Times New Roman" w:hAnsi="Times New Roman" w:eastAsia="宋体" w:cs="Times New Roman"/>
                <w:color w:val="auto"/>
                <w:sz w:val="24"/>
                <w:lang w:val="en-US" w:eastAsia="zh-CN"/>
              </w:rPr>
              <w:t>认定</w:t>
            </w:r>
          </w:p>
        </w:tc>
        <w:tc>
          <w:tcPr>
            <w:tcW w:w="6496" w:type="dxa"/>
            <w:tcBorders>
              <w:top w:val="single" w:color="auto" w:sz="8" w:space="0"/>
              <w:left w:val="single" w:color="auto" w:sz="8" w:space="0"/>
              <w:bottom w:val="single" w:color="auto" w:sz="8" w:space="0"/>
              <w:right w:val="single" w:color="auto" w:sz="18" w:space="0"/>
            </w:tcBorders>
            <w:noWrap w:val="0"/>
            <w:vAlign w:val="center"/>
          </w:tcPr>
          <w:p w14:paraId="6B94D049">
            <w:pPr>
              <w:pStyle w:val="27"/>
              <w:snapToGrid w:val="0"/>
              <w:spacing w:line="240" w:lineRule="auto"/>
              <w:ind w:left="0" w:leftChars="0" w:right="0" w:rightChars="0" w:firstLine="0" w:firstLineChars="0"/>
              <w:jc w:val="left"/>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供应商在本次采购活动中，若存在下列情形之一，将被认定为不诚信供应商，列入盛江公司不诚信供应商库，并在盛江公司官方网站予以公开其不诚信行为，有效期为三年；期间，采购人无需承担任何相关责任。</w:t>
            </w:r>
          </w:p>
          <w:p w14:paraId="5D6C059B">
            <w:pPr>
              <w:pStyle w:val="27"/>
              <w:snapToGrid w:val="0"/>
              <w:spacing w:line="240" w:lineRule="auto"/>
              <w:ind w:left="0" w:leftChars="0" w:right="0" w:rightChars="0" w:firstLine="0" w:firstLineChars="0"/>
              <w:jc w:val="left"/>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1）供应商被人民法院列入失信被执行人的、供应商被市场监督管理部门列入企业经营异常名录的、供应商被税务部门列入重大税收违法案件当事人名单的、供应商被政府采购监管部门列入政府采购严重违法失信行为记录名单的；</w:t>
            </w:r>
          </w:p>
          <w:p w14:paraId="587011B5">
            <w:pPr>
              <w:pStyle w:val="27"/>
              <w:snapToGrid w:val="0"/>
              <w:spacing w:line="240" w:lineRule="auto"/>
              <w:ind w:left="0" w:leftChars="0" w:right="0" w:rightChars="0" w:firstLine="0" w:firstLineChars="0"/>
              <w:jc w:val="left"/>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（2）恶意串通，谋求特定供应商成交的；</w:t>
            </w:r>
          </w:p>
          <w:p w14:paraId="3D8031EB">
            <w:pPr>
              <w:pStyle w:val="27"/>
              <w:snapToGrid w:val="0"/>
              <w:spacing w:line="240" w:lineRule="auto"/>
              <w:ind w:left="0" w:leftChars="0" w:right="0" w:rightChars="0" w:firstLine="0" w:firstLineChars="0"/>
              <w:jc w:val="left"/>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（3）提供虚假材料，谋取中选、成交的；</w:t>
            </w:r>
          </w:p>
          <w:p w14:paraId="5DC95433">
            <w:pPr>
              <w:pStyle w:val="27"/>
              <w:snapToGrid w:val="0"/>
              <w:spacing w:line="240" w:lineRule="auto"/>
              <w:ind w:left="0" w:leftChars="0" w:right="0" w:rightChars="0" w:firstLine="0" w:firstLineChars="0"/>
              <w:jc w:val="left"/>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（4）采取不正当手段诋毁、排挤其他供应商的；</w:t>
            </w:r>
          </w:p>
          <w:p w14:paraId="438DA70C">
            <w:pPr>
              <w:pStyle w:val="27"/>
              <w:snapToGrid w:val="0"/>
              <w:spacing w:line="240" w:lineRule="auto"/>
              <w:ind w:left="0" w:leftChars="0" w:right="0" w:rightChars="0" w:firstLine="0" w:firstLineChars="0"/>
              <w:jc w:val="left"/>
              <w:rPr>
                <w:rFonts w:hint="default" w:ascii="Times New Roman" w:hAnsi="Times New Roman" w:eastAsia="宋体" w:cs="Times New Roman"/>
                <w:i w:val="0"/>
                <w:iCs w:val="0"/>
                <w:caps w:val="0"/>
                <w:color w:val="auto"/>
                <w:spacing w:val="0"/>
                <w:sz w:val="24"/>
                <w:szCs w:val="24"/>
                <w:shd w:val="clear" w:color="auto" w:fill="FFFFFF"/>
              </w:rPr>
            </w:pPr>
            <w:r>
              <w:rPr>
                <w:rFonts w:hint="default" w:ascii="Times New Roman" w:hAnsi="Times New Roman" w:eastAsia="宋体" w:cs="Times New Roman"/>
                <w:i w:val="0"/>
                <w:iCs w:val="0"/>
                <w:caps w:val="0"/>
                <w:color w:val="auto"/>
                <w:spacing w:val="0"/>
                <w:sz w:val="24"/>
                <w:szCs w:val="24"/>
                <w:shd w:val="clear" w:color="auto" w:fill="FFFFFF"/>
                <w:lang w:eastAsia="zh-CN"/>
              </w:rPr>
              <w:t>（</w:t>
            </w:r>
            <w:r>
              <w:rPr>
                <w:rFonts w:hint="default" w:ascii="Times New Roman" w:hAnsi="Times New Roman" w:eastAsia="宋体" w:cs="Times New Roman"/>
                <w:i w:val="0"/>
                <w:iCs w:val="0"/>
                <w:caps w:val="0"/>
                <w:color w:val="auto"/>
                <w:spacing w:val="0"/>
                <w:sz w:val="24"/>
                <w:szCs w:val="24"/>
                <w:shd w:val="clear" w:color="auto" w:fill="FFFFFF"/>
                <w:lang w:val="en-US" w:eastAsia="zh-CN"/>
              </w:rPr>
              <w:t>5）</w:t>
            </w:r>
            <w:r>
              <w:rPr>
                <w:rFonts w:hint="default" w:ascii="Times New Roman" w:hAnsi="Times New Roman" w:eastAsia="宋体" w:cs="Times New Roman"/>
                <w:i w:val="0"/>
                <w:iCs w:val="0"/>
                <w:caps w:val="0"/>
                <w:color w:val="auto"/>
                <w:spacing w:val="0"/>
                <w:sz w:val="24"/>
                <w:szCs w:val="24"/>
                <w:shd w:val="clear" w:color="auto" w:fill="FFFFFF"/>
              </w:rPr>
              <w:t>不遵守开标、评审现场工作纪律，扰乱或者委托其他人扰乱开标、评审现场秩序的；</w:t>
            </w:r>
          </w:p>
          <w:p w14:paraId="48124B70">
            <w:pPr>
              <w:pStyle w:val="27"/>
              <w:snapToGrid w:val="0"/>
              <w:spacing w:line="240" w:lineRule="auto"/>
              <w:ind w:left="0" w:leftChars="0" w:right="0" w:rightChars="0" w:firstLine="0" w:firstLineChars="0"/>
              <w:jc w:val="left"/>
              <w:rPr>
                <w:rFonts w:hint="default" w:ascii="Times New Roman" w:hAnsi="Times New Roman" w:eastAsia="宋体" w:cs="Times New Roman"/>
                <w:i w:val="0"/>
                <w:iCs w:val="0"/>
                <w:caps w:val="0"/>
                <w:color w:val="auto"/>
                <w:spacing w:val="0"/>
                <w:sz w:val="24"/>
                <w:szCs w:val="24"/>
                <w:shd w:val="clear" w:color="auto" w:fill="FFFFFF"/>
                <w:lang w:val="en-US" w:eastAsia="zh-CN"/>
              </w:rPr>
            </w:pPr>
            <w:r>
              <w:rPr>
                <w:rFonts w:hint="default" w:ascii="Times New Roman" w:hAnsi="Times New Roman" w:eastAsia="宋体" w:cs="Times New Roman"/>
                <w:i w:val="0"/>
                <w:iCs w:val="0"/>
                <w:caps w:val="0"/>
                <w:color w:val="auto"/>
                <w:spacing w:val="0"/>
                <w:sz w:val="24"/>
                <w:szCs w:val="24"/>
                <w:shd w:val="clear" w:color="auto" w:fill="FFFFFF"/>
              </w:rPr>
              <w:t>（</w:t>
            </w:r>
            <w:r>
              <w:rPr>
                <w:rFonts w:hint="default" w:ascii="Times New Roman" w:hAnsi="Times New Roman" w:eastAsia="宋体" w:cs="Times New Roman"/>
                <w:i w:val="0"/>
                <w:iCs w:val="0"/>
                <w:caps w:val="0"/>
                <w:color w:val="auto"/>
                <w:spacing w:val="0"/>
                <w:sz w:val="24"/>
                <w:szCs w:val="24"/>
                <w:shd w:val="clear" w:color="auto" w:fill="FFFFFF"/>
                <w:lang w:val="en-US" w:eastAsia="zh-CN"/>
              </w:rPr>
              <w:t>6</w:t>
            </w:r>
            <w:r>
              <w:rPr>
                <w:rFonts w:hint="default" w:ascii="Times New Roman" w:hAnsi="Times New Roman" w:eastAsia="宋体" w:cs="Times New Roman"/>
                <w:i w:val="0"/>
                <w:iCs w:val="0"/>
                <w:caps w:val="0"/>
                <w:color w:val="auto"/>
                <w:spacing w:val="0"/>
                <w:sz w:val="24"/>
                <w:szCs w:val="24"/>
                <w:shd w:val="clear" w:color="auto" w:fill="FFFFFF"/>
              </w:rPr>
              <w:t>）向采购人、采购代理机构及其工作人员，评审委员会成员或者单一来源采购相关专业人员行贿或者提供其他不正当利益的；</w:t>
            </w:r>
          </w:p>
          <w:p w14:paraId="170C342B">
            <w:pPr>
              <w:pStyle w:val="27"/>
              <w:snapToGrid w:val="0"/>
              <w:spacing w:line="240" w:lineRule="auto"/>
              <w:ind w:left="0" w:leftChars="0" w:right="0" w:rightChars="0" w:firstLine="0" w:firstLineChars="0"/>
              <w:jc w:val="left"/>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（7）未按采购</w:t>
            </w:r>
            <w:r>
              <w:rPr>
                <w:rFonts w:hint="default" w:ascii="Times New Roman" w:hAnsi="Times New Roman" w:eastAsia="宋体" w:cs="Times New Roman"/>
                <w:color w:val="auto"/>
                <w:sz w:val="24"/>
              </w:rPr>
              <w:t>文件规定</w:t>
            </w:r>
            <w:r>
              <w:rPr>
                <w:rFonts w:hint="default" w:ascii="Times New Roman" w:hAnsi="Times New Roman" w:eastAsia="宋体" w:cs="Times New Roman"/>
                <w:color w:val="auto"/>
                <w:sz w:val="24"/>
                <w:lang w:val="en-US" w:eastAsia="zh-CN"/>
              </w:rPr>
              <w:t>提交履约保证金或无正当理由拒签采购合同的；</w:t>
            </w:r>
          </w:p>
          <w:p w14:paraId="2DC81D5E">
            <w:pPr>
              <w:pStyle w:val="27"/>
              <w:snapToGrid w:val="0"/>
              <w:spacing w:line="240" w:lineRule="auto"/>
              <w:ind w:left="0" w:leftChars="0" w:right="0" w:rightChars="0" w:firstLine="0" w:firstLineChars="0"/>
              <w:jc w:val="left"/>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（8）提供假冒伪劣产品，以次充好的；</w:t>
            </w:r>
          </w:p>
          <w:p w14:paraId="05F9504E">
            <w:pPr>
              <w:pStyle w:val="27"/>
              <w:snapToGrid w:val="0"/>
              <w:spacing w:line="240" w:lineRule="auto"/>
              <w:ind w:left="0" w:leftChars="0" w:right="0" w:rightChars="0" w:firstLine="0" w:firstLineChars="0"/>
              <w:jc w:val="left"/>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（9）擅自变更、中止或者终止采购合同的；</w:t>
            </w:r>
          </w:p>
          <w:p w14:paraId="4C72A396">
            <w:pPr>
              <w:pStyle w:val="27"/>
              <w:snapToGrid w:val="0"/>
              <w:spacing w:line="240" w:lineRule="auto"/>
              <w:ind w:left="0" w:leftChars="0" w:right="0" w:rightChars="0" w:firstLine="0" w:firstLineChars="0"/>
              <w:jc w:val="left"/>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（10）合同签订后，履约过程中不按合同履约的。</w:t>
            </w:r>
          </w:p>
          <w:p w14:paraId="214415DE">
            <w:pPr>
              <w:pStyle w:val="27"/>
              <w:snapToGrid w:val="0"/>
              <w:spacing w:line="240" w:lineRule="auto"/>
              <w:ind w:left="0" w:leftChars="0" w:right="0" w:rightChars="0" w:firstLine="0" w:firstLineChars="0"/>
              <w:jc w:val="left"/>
              <w:rPr>
                <w:rFonts w:hint="eastAsia"/>
                <w:color w:val="auto"/>
                <w:highlight w:val="none"/>
              </w:rPr>
            </w:pPr>
            <w:r>
              <w:rPr>
                <w:rFonts w:hint="default" w:ascii="Times New Roman" w:hAnsi="Times New Roman" w:eastAsia="宋体" w:cs="Times New Roman"/>
                <w:color w:val="auto"/>
                <w:sz w:val="24"/>
                <w:lang w:val="en-US" w:eastAsia="zh-CN"/>
              </w:rPr>
              <w:t>（11）存在法律、法规和规章禁止的其它违法、违规行为的。 </w:t>
            </w:r>
          </w:p>
        </w:tc>
      </w:tr>
    </w:tbl>
    <w:p w14:paraId="1E16FA37">
      <w:pPr>
        <w:spacing w:before="120" w:beforeLines="50"/>
        <w:rPr>
          <w:color w:val="auto"/>
          <w:sz w:val="24"/>
          <w:highlight w:val="none"/>
        </w:rPr>
      </w:pPr>
      <w:r>
        <w:rPr>
          <w:rFonts w:hint="eastAsia"/>
          <w:color w:val="auto"/>
          <w:sz w:val="24"/>
          <w:highlight w:val="none"/>
          <w:lang w:eastAsia="zh-CN"/>
        </w:rPr>
        <w:t>比选</w:t>
      </w:r>
      <w:r>
        <w:rPr>
          <w:rFonts w:hint="eastAsia"/>
          <w:color w:val="auto"/>
          <w:sz w:val="24"/>
          <w:highlight w:val="none"/>
        </w:rPr>
        <w:t>文件其他描述与本表不一致的，以本表为准。</w:t>
      </w:r>
    </w:p>
    <w:p w14:paraId="3B728957">
      <w:pPr>
        <w:spacing w:after="240" w:afterLines="100"/>
        <w:jc w:val="center"/>
        <w:outlineLvl w:val="1"/>
        <w:rPr>
          <w:rFonts w:hint="eastAsia" w:ascii="宋体" w:hAnsi="宋体"/>
          <w:b/>
          <w:color w:val="auto"/>
          <w:sz w:val="32"/>
          <w:highlight w:val="none"/>
        </w:rPr>
      </w:pPr>
      <w:r>
        <w:rPr>
          <w:color w:val="auto"/>
          <w:highlight w:val="none"/>
        </w:rPr>
        <w:br w:type="page"/>
      </w:r>
      <w:bookmarkStart w:id="16" w:name="_Toc4417"/>
      <w:bookmarkStart w:id="17" w:name="_Toc20706"/>
      <w:bookmarkStart w:id="18" w:name="_Toc91771149"/>
      <w:r>
        <w:rPr>
          <w:rFonts w:hint="eastAsia" w:ascii="宋体" w:hAnsi="宋体"/>
          <w:b/>
          <w:color w:val="auto"/>
          <w:sz w:val="32"/>
          <w:highlight w:val="none"/>
        </w:rPr>
        <w:t>二、总则</w:t>
      </w:r>
      <w:bookmarkEnd w:id="16"/>
      <w:bookmarkEnd w:id="17"/>
      <w:bookmarkEnd w:id="18"/>
    </w:p>
    <w:p w14:paraId="393179D3">
      <w:pPr>
        <w:spacing w:line="360" w:lineRule="auto"/>
        <w:rPr>
          <w:b/>
          <w:color w:val="auto"/>
          <w:sz w:val="24"/>
          <w:highlight w:val="none"/>
        </w:rPr>
      </w:pPr>
      <w:r>
        <w:rPr>
          <w:b/>
          <w:color w:val="auto"/>
          <w:sz w:val="24"/>
          <w:highlight w:val="none"/>
        </w:rPr>
        <w:t>1.适用范围</w:t>
      </w:r>
    </w:p>
    <w:p w14:paraId="22B2504B">
      <w:pPr>
        <w:tabs>
          <w:tab w:val="left" w:pos="7665"/>
        </w:tabs>
        <w:spacing w:line="360" w:lineRule="auto"/>
        <w:ind w:firstLine="480" w:firstLineChars="200"/>
        <w:rPr>
          <w:color w:val="auto"/>
          <w:sz w:val="24"/>
          <w:highlight w:val="none"/>
        </w:rPr>
      </w:pPr>
      <w:r>
        <w:rPr>
          <w:color w:val="auto"/>
          <w:sz w:val="24"/>
          <w:highlight w:val="none"/>
        </w:rPr>
        <w:t>1.1 本</w:t>
      </w:r>
      <w:r>
        <w:rPr>
          <w:rFonts w:hint="eastAsia"/>
          <w:color w:val="auto"/>
          <w:sz w:val="24"/>
          <w:highlight w:val="none"/>
          <w:lang w:eastAsia="zh-CN"/>
        </w:rPr>
        <w:t>比选</w:t>
      </w:r>
      <w:r>
        <w:rPr>
          <w:color w:val="auto"/>
          <w:sz w:val="24"/>
          <w:highlight w:val="none"/>
        </w:rPr>
        <w:t>文件仅适用于本次</w:t>
      </w:r>
      <w:r>
        <w:rPr>
          <w:rFonts w:hint="eastAsia"/>
          <w:color w:val="auto"/>
          <w:sz w:val="24"/>
          <w:highlight w:val="none"/>
          <w:lang w:eastAsia="zh-CN"/>
        </w:rPr>
        <w:t>比选</w:t>
      </w:r>
      <w:r>
        <w:rPr>
          <w:color w:val="auto"/>
          <w:sz w:val="24"/>
          <w:highlight w:val="none"/>
        </w:rPr>
        <w:t>所叙述的货物/服务/工程采购。</w:t>
      </w:r>
    </w:p>
    <w:p w14:paraId="4A2E12FD">
      <w:pPr>
        <w:tabs>
          <w:tab w:val="left" w:pos="7665"/>
        </w:tabs>
        <w:spacing w:line="360" w:lineRule="auto"/>
        <w:ind w:firstLine="480" w:firstLineChars="200"/>
        <w:rPr>
          <w:color w:val="auto"/>
          <w:sz w:val="24"/>
          <w:highlight w:val="none"/>
        </w:rPr>
      </w:pPr>
      <w:r>
        <w:rPr>
          <w:color w:val="auto"/>
          <w:sz w:val="24"/>
          <w:highlight w:val="none"/>
        </w:rPr>
        <w:t>1.2 本</w:t>
      </w:r>
      <w:r>
        <w:rPr>
          <w:rFonts w:hint="eastAsia"/>
          <w:color w:val="auto"/>
          <w:sz w:val="24"/>
          <w:highlight w:val="none"/>
          <w:lang w:eastAsia="zh-CN"/>
        </w:rPr>
        <w:t>比选</w:t>
      </w:r>
      <w:r>
        <w:rPr>
          <w:color w:val="auto"/>
          <w:sz w:val="24"/>
          <w:highlight w:val="none"/>
        </w:rPr>
        <w:t>文件的解释权归采购人所有。</w:t>
      </w:r>
    </w:p>
    <w:p w14:paraId="0A0C073D">
      <w:pPr>
        <w:spacing w:line="360" w:lineRule="auto"/>
        <w:rPr>
          <w:b/>
          <w:color w:val="auto"/>
          <w:sz w:val="24"/>
          <w:highlight w:val="none"/>
        </w:rPr>
      </w:pPr>
      <w:r>
        <w:rPr>
          <w:b/>
          <w:color w:val="auto"/>
          <w:sz w:val="24"/>
          <w:highlight w:val="none"/>
        </w:rPr>
        <w:t>2.采购主体</w:t>
      </w:r>
    </w:p>
    <w:p w14:paraId="0364648D">
      <w:pPr>
        <w:tabs>
          <w:tab w:val="left" w:pos="7665"/>
        </w:tabs>
        <w:spacing w:line="360" w:lineRule="auto"/>
        <w:ind w:firstLine="480" w:firstLineChars="200"/>
        <w:rPr>
          <w:color w:val="auto"/>
          <w:sz w:val="24"/>
          <w:highlight w:val="none"/>
        </w:rPr>
      </w:pPr>
      <w:r>
        <w:rPr>
          <w:color w:val="auto"/>
          <w:sz w:val="24"/>
          <w:highlight w:val="none"/>
        </w:rPr>
        <w:t>2.1本次</w:t>
      </w:r>
      <w:r>
        <w:rPr>
          <w:rFonts w:hint="eastAsia"/>
          <w:color w:val="auto"/>
          <w:sz w:val="24"/>
          <w:highlight w:val="none"/>
          <w:lang w:eastAsia="zh-CN"/>
        </w:rPr>
        <w:t>比选</w:t>
      </w:r>
      <w:r>
        <w:rPr>
          <w:color w:val="auto"/>
          <w:sz w:val="24"/>
          <w:highlight w:val="none"/>
        </w:rPr>
        <w:t>的采购人</w:t>
      </w:r>
      <w:r>
        <w:rPr>
          <w:rFonts w:hint="eastAsia"/>
          <w:color w:val="auto"/>
          <w:sz w:val="24"/>
          <w:highlight w:val="none"/>
        </w:rPr>
        <w:t>详见</w:t>
      </w:r>
      <w:r>
        <w:rPr>
          <w:color w:val="auto"/>
          <w:sz w:val="24"/>
          <w:highlight w:val="none"/>
        </w:rPr>
        <w:t>第一章</w:t>
      </w:r>
      <w:r>
        <w:rPr>
          <w:rFonts w:hint="eastAsia"/>
          <w:color w:val="auto"/>
          <w:sz w:val="24"/>
          <w:highlight w:val="none"/>
          <w:lang w:eastAsia="zh-CN"/>
        </w:rPr>
        <w:t>比选</w:t>
      </w:r>
      <w:r>
        <w:rPr>
          <w:color w:val="auto"/>
          <w:sz w:val="24"/>
          <w:highlight w:val="none"/>
        </w:rPr>
        <w:t>邀请公告 。</w:t>
      </w:r>
    </w:p>
    <w:p w14:paraId="5A7982A1">
      <w:pPr>
        <w:spacing w:line="360" w:lineRule="auto"/>
        <w:rPr>
          <w:b/>
          <w:color w:val="auto"/>
          <w:kern w:val="0"/>
          <w:sz w:val="24"/>
          <w:highlight w:val="none"/>
        </w:rPr>
      </w:pPr>
      <w:r>
        <w:rPr>
          <w:b/>
          <w:color w:val="auto"/>
          <w:kern w:val="0"/>
          <w:sz w:val="24"/>
          <w:highlight w:val="none"/>
        </w:rPr>
        <w:t>3. 合格供应商（实质性要求）</w:t>
      </w:r>
    </w:p>
    <w:p w14:paraId="0B444FB3">
      <w:pPr>
        <w:tabs>
          <w:tab w:val="left" w:pos="7665"/>
        </w:tabs>
        <w:spacing w:line="360" w:lineRule="auto"/>
        <w:rPr>
          <w:color w:val="auto"/>
          <w:sz w:val="24"/>
          <w:highlight w:val="none"/>
        </w:rPr>
      </w:pPr>
      <w:r>
        <w:rPr>
          <w:b/>
          <w:color w:val="auto"/>
          <w:sz w:val="24"/>
          <w:highlight w:val="none"/>
        </w:rPr>
        <w:t xml:space="preserve">    </w:t>
      </w:r>
      <w:r>
        <w:rPr>
          <w:color w:val="auto"/>
          <w:sz w:val="24"/>
          <w:highlight w:val="none"/>
        </w:rPr>
        <w:t>合格供应商应具备以下条件：</w:t>
      </w:r>
    </w:p>
    <w:p w14:paraId="5E702AF7">
      <w:pPr>
        <w:tabs>
          <w:tab w:val="left" w:pos="7665"/>
        </w:tabs>
        <w:spacing w:line="360" w:lineRule="auto"/>
        <w:ind w:firstLine="480" w:firstLineChars="200"/>
        <w:rPr>
          <w:color w:val="auto"/>
          <w:spacing w:val="-4"/>
          <w:sz w:val="24"/>
          <w:highlight w:val="none"/>
        </w:rPr>
      </w:pPr>
      <w:r>
        <w:rPr>
          <w:color w:val="auto"/>
          <w:sz w:val="24"/>
          <w:highlight w:val="none"/>
        </w:rPr>
        <w:t>3.1 具备法律法规和本采购文件规定的资格条件</w:t>
      </w:r>
      <w:r>
        <w:rPr>
          <w:color w:val="auto"/>
          <w:spacing w:val="-4"/>
          <w:sz w:val="24"/>
          <w:highlight w:val="none"/>
        </w:rPr>
        <w:t>；</w:t>
      </w:r>
    </w:p>
    <w:p w14:paraId="6D27D556">
      <w:pPr>
        <w:tabs>
          <w:tab w:val="left" w:pos="7665"/>
        </w:tabs>
        <w:spacing w:line="360" w:lineRule="auto"/>
        <w:ind w:firstLine="464" w:firstLineChars="200"/>
        <w:rPr>
          <w:color w:val="auto"/>
          <w:spacing w:val="-4"/>
          <w:sz w:val="24"/>
          <w:highlight w:val="none"/>
        </w:rPr>
      </w:pPr>
      <w:r>
        <w:rPr>
          <w:color w:val="auto"/>
          <w:spacing w:val="-4"/>
          <w:sz w:val="24"/>
          <w:highlight w:val="none"/>
        </w:rPr>
        <w:t>3.2 不属于禁止参加本项目采购活动的供应商；</w:t>
      </w:r>
    </w:p>
    <w:p w14:paraId="67D5E3E4">
      <w:pPr>
        <w:tabs>
          <w:tab w:val="left" w:pos="7665"/>
        </w:tabs>
        <w:spacing w:line="360" w:lineRule="auto"/>
        <w:ind w:firstLine="464" w:firstLineChars="200"/>
        <w:rPr>
          <w:color w:val="auto"/>
          <w:spacing w:val="-4"/>
          <w:sz w:val="24"/>
          <w:highlight w:val="none"/>
        </w:rPr>
      </w:pPr>
      <w:r>
        <w:rPr>
          <w:color w:val="auto"/>
          <w:spacing w:val="-4"/>
          <w:sz w:val="24"/>
          <w:highlight w:val="none"/>
        </w:rPr>
        <w:t>3.3 按照规定</w:t>
      </w:r>
      <w:r>
        <w:rPr>
          <w:color w:val="auto"/>
          <w:sz w:val="24"/>
          <w:highlight w:val="none"/>
        </w:rPr>
        <w:t>获取了</w:t>
      </w:r>
      <w:r>
        <w:rPr>
          <w:rFonts w:hint="eastAsia"/>
          <w:color w:val="auto"/>
          <w:sz w:val="24"/>
          <w:highlight w:val="none"/>
          <w:lang w:eastAsia="zh-CN"/>
        </w:rPr>
        <w:t>比选</w:t>
      </w:r>
      <w:r>
        <w:rPr>
          <w:color w:val="auto"/>
          <w:sz w:val="24"/>
          <w:highlight w:val="none"/>
        </w:rPr>
        <w:t>文件，属于实质性参加采购活动的供应商。</w:t>
      </w:r>
    </w:p>
    <w:p w14:paraId="4BD43C56">
      <w:pPr>
        <w:spacing w:line="360" w:lineRule="auto"/>
        <w:rPr>
          <w:b/>
          <w:color w:val="auto"/>
          <w:kern w:val="0"/>
          <w:sz w:val="24"/>
          <w:highlight w:val="none"/>
        </w:rPr>
      </w:pPr>
      <w:r>
        <w:rPr>
          <w:b/>
          <w:color w:val="auto"/>
          <w:kern w:val="0"/>
          <w:sz w:val="24"/>
          <w:highlight w:val="none"/>
        </w:rPr>
        <w:t xml:space="preserve">4. </w:t>
      </w:r>
      <w:r>
        <w:rPr>
          <w:rFonts w:hint="eastAsia"/>
          <w:b/>
          <w:color w:val="auto"/>
          <w:kern w:val="0"/>
          <w:sz w:val="24"/>
          <w:highlight w:val="none"/>
          <w:lang w:eastAsia="zh-CN"/>
        </w:rPr>
        <w:t>比选</w:t>
      </w:r>
      <w:r>
        <w:rPr>
          <w:b/>
          <w:color w:val="auto"/>
          <w:kern w:val="0"/>
          <w:sz w:val="24"/>
          <w:highlight w:val="none"/>
        </w:rPr>
        <w:t>费用（实质性要求）</w:t>
      </w:r>
    </w:p>
    <w:p w14:paraId="7304DD47">
      <w:pPr>
        <w:tabs>
          <w:tab w:val="left" w:pos="7665"/>
        </w:tabs>
        <w:spacing w:line="360" w:lineRule="auto"/>
        <w:ind w:firstLine="480"/>
        <w:rPr>
          <w:color w:val="auto"/>
          <w:sz w:val="24"/>
          <w:highlight w:val="none"/>
        </w:rPr>
      </w:pPr>
      <w:r>
        <w:rPr>
          <w:color w:val="auto"/>
          <w:sz w:val="24"/>
          <w:highlight w:val="none"/>
        </w:rPr>
        <w:t>无论</w:t>
      </w:r>
      <w:r>
        <w:rPr>
          <w:rFonts w:hint="eastAsia"/>
          <w:color w:val="auto"/>
          <w:sz w:val="24"/>
          <w:highlight w:val="none"/>
          <w:lang w:eastAsia="zh-CN"/>
        </w:rPr>
        <w:t>比选</w:t>
      </w:r>
      <w:r>
        <w:rPr>
          <w:color w:val="auto"/>
          <w:sz w:val="24"/>
          <w:highlight w:val="none"/>
        </w:rPr>
        <w:t>过程中的做法和结果如何，供应商应自行承担参加</w:t>
      </w:r>
      <w:r>
        <w:rPr>
          <w:rFonts w:hint="eastAsia"/>
          <w:color w:val="auto"/>
          <w:sz w:val="24"/>
          <w:highlight w:val="none"/>
          <w:lang w:eastAsia="zh-CN"/>
        </w:rPr>
        <w:t>比选</w:t>
      </w:r>
      <w:r>
        <w:rPr>
          <w:color w:val="auto"/>
          <w:sz w:val="24"/>
          <w:highlight w:val="none"/>
        </w:rPr>
        <w:t>活动的全部费用。</w:t>
      </w:r>
    </w:p>
    <w:p w14:paraId="0E48D314">
      <w:pPr>
        <w:pStyle w:val="28"/>
        <w:spacing w:line="360" w:lineRule="auto"/>
        <w:rPr>
          <w:rFonts w:ascii="Times New Roman"/>
          <w:b/>
          <w:color w:val="auto"/>
          <w:sz w:val="24"/>
          <w:szCs w:val="24"/>
          <w:highlight w:val="none"/>
        </w:rPr>
      </w:pPr>
      <w:r>
        <w:rPr>
          <w:rFonts w:ascii="Times New Roman"/>
          <w:b/>
          <w:color w:val="auto"/>
          <w:sz w:val="24"/>
          <w:szCs w:val="24"/>
          <w:highlight w:val="none"/>
        </w:rPr>
        <w:t>5.充分、公平竞争保障措施（实质性要求）</w:t>
      </w:r>
    </w:p>
    <w:p w14:paraId="4549A772">
      <w:pPr>
        <w:pStyle w:val="28"/>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5.1利害关系供应商处理。单位负责人为同一人或者存在直接控股、管理关系的不同供应商不得参加同一合同项下的采购活动。采购项目实行资格预审的，单位负责人为同一人或者存在直接控股、管理关系的不同供应商可以参加资格预审，但只能由供应商确定其中一家符合条件的供应商参加后续的采购活动，否则，其响应文件作为无效处理。</w:t>
      </w:r>
    </w:p>
    <w:p w14:paraId="32E3E873">
      <w:pPr>
        <w:pStyle w:val="28"/>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5.2利害关系授权代表处理。两家以上的供应商不得在同一合同项下的采购项目中，委托同一个自然人、同一家庭的人员、同一单位的人员作为其授权代表，否则，其响应文件作为无效处理。</w:t>
      </w:r>
    </w:p>
    <w:p w14:paraId="35686ED5">
      <w:pPr>
        <w:pStyle w:val="28"/>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5.3前期参与供应商处理。为采购项目提供整体设计、规范编制或者项目管理、监理、检测等服务的供应商，不得再参加该采购项目的其他采购活动。供应商为采购人在确定采购需求、编制采购文件过程中提供咨询论证，其提供的咨询论证意见成为采购文件中规定的供应商资格条件、技术服务商务要求、评标因素和标准、采购合同等实质性内容条款的，视同为采购项目提供规范编制。</w:t>
      </w:r>
    </w:p>
    <w:p w14:paraId="260404C9">
      <w:pPr>
        <w:pStyle w:val="28"/>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5.</w:t>
      </w:r>
      <w:r>
        <w:rPr>
          <w:rFonts w:hint="eastAsia" w:ascii="Times New Roman"/>
          <w:color w:val="auto"/>
          <w:sz w:val="24"/>
          <w:szCs w:val="24"/>
          <w:highlight w:val="none"/>
          <w:lang w:val="en-US" w:eastAsia="zh-CN"/>
        </w:rPr>
        <w:t>4</w:t>
      </w:r>
      <w:r>
        <w:rPr>
          <w:rFonts w:ascii="Times New Roman"/>
          <w:color w:val="auto"/>
          <w:sz w:val="24"/>
          <w:szCs w:val="24"/>
          <w:highlight w:val="none"/>
        </w:rPr>
        <w:t>供应商实际控制人或者中高级管理人员，同时是采购单位工作人员，不得参与本项目采购活动。</w:t>
      </w:r>
    </w:p>
    <w:p w14:paraId="2E0462F2">
      <w:pPr>
        <w:spacing w:line="360" w:lineRule="auto"/>
        <w:ind w:firstLine="480" w:firstLineChars="200"/>
        <w:rPr>
          <w:color w:val="auto"/>
          <w:sz w:val="24"/>
          <w:highlight w:val="none"/>
        </w:rPr>
      </w:pPr>
      <w:r>
        <w:rPr>
          <w:color w:val="auto"/>
          <w:sz w:val="24"/>
          <w:highlight w:val="none"/>
        </w:rPr>
        <w:t>5.</w:t>
      </w:r>
      <w:r>
        <w:rPr>
          <w:rFonts w:hint="eastAsia"/>
          <w:color w:val="auto"/>
          <w:sz w:val="24"/>
          <w:highlight w:val="none"/>
          <w:lang w:val="en-US" w:eastAsia="zh-CN"/>
        </w:rPr>
        <w:t>5</w:t>
      </w:r>
      <w:r>
        <w:rPr>
          <w:color w:val="auto"/>
          <w:sz w:val="24"/>
          <w:highlight w:val="none"/>
        </w:rPr>
        <w:t>同一母公司的两家以上的子公司只能组成联合体参加本项目同一合同项下的采购活动，不得以不同供应商身份同时参加本项目同一合同项下的采购活动。</w:t>
      </w:r>
    </w:p>
    <w:p w14:paraId="186BF773">
      <w:pPr>
        <w:pStyle w:val="28"/>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5.</w:t>
      </w:r>
      <w:r>
        <w:rPr>
          <w:rFonts w:hint="eastAsia" w:ascii="Times New Roman"/>
          <w:color w:val="auto"/>
          <w:sz w:val="24"/>
          <w:szCs w:val="24"/>
          <w:highlight w:val="none"/>
          <w:lang w:val="en-US" w:eastAsia="zh-CN"/>
        </w:rPr>
        <w:t>6</w:t>
      </w:r>
      <w:r>
        <w:rPr>
          <w:rFonts w:ascii="Times New Roman"/>
          <w:color w:val="auto"/>
          <w:sz w:val="24"/>
          <w:szCs w:val="24"/>
          <w:highlight w:val="none"/>
        </w:rPr>
        <w:t>回避。采购活动中，采购人员及相关人员与供应商有下列利害关系之一的，应当回避：</w:t>
      </w:r>
    </w:p>
    <w:p w14:paraId="1AA475F9">
      <w:pPr>
        <w:pStyle w:val="28"/>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（1）参加采购活动前3年内与供应商存在劳动关系；</w:t>
      </w:r>
    </w:p>
    <w:p w14:paraId="5E41DE74">
      <w:pPr>
        <w:pStyle w:val="28"/>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（2）参加采购活动前3年内担任供应商的董事、监事；</w:t>
      </w:r>
    </w:p>
    <w:p w14:paraId="31C011B6">
      <w:pPr>
        <w:pStyle w:val="28"/>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（3）参加采购活动前3年内是供应商的控股股东或者实际控制人；</w:t>
      </w:r>
    </w:p>
    <w:p w14:paraId="47785950">
      <w:pPr>
        <w:pStyle w:val="28"/>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（4）与供应商的法定代表人或者负责人有夫妻、直系血亲、三代以内旁系血亲或者近姻亲关系；</w:t>
      </w:r>
    </w:p>
    <w:p w14:paraId="63DB2E52">
      <w:pPr>
        <w:pStyle w:val="28"/>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（5）与供应商有其他可能影响采购活动公平、公正进行的关系。</w:t>
      </w:r>
    </w:p>
    <w:p w14:paraId="20175E9C">
      <w:pPr>
        <w:pStyle w:val="28"/>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本项目采购活动中需要依法回避的采购人员是指采购人内部负责采购项目的具体经办工作人员。本项目采购活动中需要依法回避的相关人员是指</w:t>
      </w:r>
      <w:r>
        <w:rPr>
          <w:rFonts w:hint="eastAsia" w:ascii="Times New Roman"/>
          <w:color w:val="auto"/>
          <w:sz w:val="24"/>
          <w:szCs w:val="24"/>
          <w:highlight w:val="none"/>
          <w:lang w:eastAsia="zh-CN"/>
        </w:rPr>
        <w:t>比选</w:t>
      </w:r>
      <w:r>
        <w:rPr>
          <w:rFonts w:ascii="Times New Roman"/>
          <w:color w:val="auto"/>
          <w:sz w:val="24"/>
          <w:szCs w:val="24"/>
          <w:highlight w:val="none"/>
        </w:rPr>
        <w:t>小组成员。</w:t>
      </w:r>
    </w:p>
    <w:p w14:paraId="125D550E">
      <w:pPr>
        <w:pStyle w:val="28"/>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供应商认为采购人员及相关人员与其他供应商有利害关系的，可以向采购人书面提出回避申请，并说明理由。采购人将及时询问被申请回避人员，有利害关系的被申请回避人员应当回避。</w:t>
      </w:r>
    </w:p>
    <w:p w14:paraId="73AA6DA9">
      <w:pPr>
        <w:pStyle w:val="28"/>
        <w:spacing w:line="360" w:lineRule="auto"/>
        <w:ind w:left="1" w:firstLine="482" w:firstLineChars="200"/>
        <w:rPr>
          <w:rFonts w:ascii="Times New Roman"/>
          <w:b/>
          <w:color w:val="auto"/>
          <w:sz w:val="24"/>
          <w:szCs w:val="24"/>
          <w:highlight w:val="none"/>
        </w:rPr>
      </w:pPr>
      <w:r>
        <w:rPr>
          <w:rFonts w:ascii="Times New Roman"/>
          <w:b/>
          <w:color w:val="auto"/>
          <w:sz w:val="24"/>
          <w:szCs w:val="24"/>
          <w:highlight w:val="none"/>
        </w:rPr>
        <w:t>6.联合体（实质性要求）</w:t>
      </w:r>
    </w:p>
    <w:p w14:paraId="5EB71638">
      <w:pPr>
        <w:pStyle w:val="28"/>
        <w:spacing w:line="360" w:lineRule="auto"/>
        <w:ind w:left="1" w:firstLine="482" w:firstLineChars="200"/>
        <w:rPr>
          <w:rFonts w:hint="eastAsia"/>
          <w:b/>
          <w:bCs/>
          <w:color w:val="auto"/>
          <w:sz w:val="24"/>
          <w:szCs w:val="24"/>
          <w:highlight w:val="none"/>
        </w:rPr>
      </w:pPr>
      <w:r>
        <w:rPr>
          <w:rFonts w:hint="eastAsia"/>
          <w:b/>
          <w:bCs/>
          <w:color w:val="auto"/>
          <w:sz w:val="24"/>
          <w:szCs w:val="24"/>
          <w:highlight w:val="none"/>
        </w:rPr>
        <w:t>是否接受联合体详见供应商须知前附表。</w:t>
      </w:r>
    </w:p>
    <w:p w14:paraId="31CF506A">
      <w:pPr>
        <w:pStyle w:val="28"/>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6.1 两个以上供应商可以组成一个联合体参加</w:t>
      </w:r>
      <w:r>
        <w:rPr>
          <w:rFonts w:hint="eastAsia" w:ascii="Times New Roman"/>
          <w:color w:val="auto"/>
          <w:sz w:val="24"/>
          <w:szCs w:val="24"/>
          <w:highlight w:val="none"/>
          <w:lang w:eastAsia="zh-CN"/>
        </w:rPr>
        <w:t>比选</w:t>
      </w:r>
      <w:r>
        <w:rPr>
          <w:rFonts w:ascii="Times New Roman"/>
          <w:color w:val="auto"/>
          <w:sz w:val="24"/>
          <w:szCs w:val="24"/>
          <w:highlight w:val="none"/>
        </w:rPr>
        <w:t>，以一个供应商的身份参加</w:t>
      </w:r>
      <w:r>
        <w:rPr>
          <w:rFonts w:hint="eastAsia" w:ascii="Times New Roman"/>
          <w:color w:val="auto"/>
          <w:sz w:val="24"/>
          <w:szCs w:val="24"/>
          <w:highlight w:val="none"/>
          <w:lang w:eastAsia="zh-CN"/>
        </w:rPr>
        <w:t>比选</w:t>
      </w:r>
      <w:r>
        <w:rPr>
          <w:rFonts w:ascii="Times New Roman"/>
          <w:color w:val="auto"/>
          <w:sz w:val="24"/>
          <w:szCs w:val="24"/>
          <w:highlight w:val="none"/>
        </w:rPr>
        <w:t>。以联合体形式参加</w:t>
      </w:r>
      <w:r>
        <w:rPr>
          <w:rFonts w:hint="eastAsia" w:ascii="Times New Roman"/>
          <w:color w:val="auto"/>
          <w:sz w:val="24"/>
          <w:szCs w:val="24"/>
          <w:highlight w:val="none"/>
          <w:lang w:eastAsia="zh-CN"/>
        </w:rPr>
        <w:t>比选</w:t>
      </w:r>
      <w:r>
        <w:rPr>
          <w:rFonts w:ascii="Times New Roman"/>
          <w:color w:val="auto"/>
          <w:sz w:val="24"/>
          <w:szCs w:val="24"/>
          <w:highlight w:val="none"/>
        </w:rPr>
        <w:t>的，联合体各方均应当符合</w:t>
      </w:r>
      <w:r>
        <w:rPr>
          <w:rFonts w:ascii="Times New Roman"/>
          <w:b/>
          <w:bCs/>
          <w:color w:val="auto"/>
          <w:sz w:val="24"/>
          <w:szCs w:val="24"/>
          <w:highlight w:val="none"/>
        </w:rPr>
        <w:t>第一章第五条第一款第1项至第6项</w:t>
      </w:r>
      <w:r>
        <w:rPr>
          <w:rFonts w:ascii="Times New Roman"/>
          <w:color w:val="auto"/>
          <w:sz w:val="24"/>
          <w:szCs w:val="24"/>
          <w:highlight w:val="none"/>
        </w:rPr>
        <w:t>规定的条件，联合体</w:t>
      </w:r>
      <w:r>
        <w:rPr>
          <w:rFonts w:hint="eastAsia" w:ascii="Times New Roman"/>
          <w:color w:val="auto"/>
          <w:sz w:val="24"/>
          <w:szCs w:val="24"/>
          <w:highlight w:val="none"/>
          <w:lang w:val="en-US" w:eastAsia="zh-CN"/>
        </w:rPr>
        <w:t>应</w:t>
      </w:r>
      <w:r>
        <w:rPr>
          <w:rFonts w:ascii="Times New Roman"/>
          <w:color w:val="auto"/>
          <w:sz w:val="24"/>
          <w:szCs w:val="24"/>
          <w:highlight w:val="none"/>
        </w:rPr>
        <w:t>符合</w:t>
      </w:r>
      <w:r>
        <w:rPr>
          <w:rFonts w:ascii="Times New Roman"/>
          <w:b/>
          <w:bCs/>
          <w:color w:val="auto"/>
          <w:sz w:val="24"/>
          <w:szCs w:val="24"/>
          <w:highlight w:val="none"/>
        </w:rPr>
        <w:t>第一章第五条第一款第7项</w:t>
      </w:r>
      <w:r>
        <w:rPr>
          <w:rFonts w:ascii="Times New Roman"/>
          <w:color w:val="auto"/>
          <w:sz w:val="24"/>
          <w:szCs w:val="24"/>
          <w:highlight w:val="none"/>
        </w:rPr>
        <w:t>规定的特定条件。</w:t>
      </w:r>
    </w:p>
    <w:p w14:paraId="28137620">
      <w:pPr>
        <w:pStyle w:val="28"/>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6.2 联合体各方之间应当签订联合体协议，明确约定联合体各方承担的工作和相应的责任。联合体参加</w:t>
      </w:r>
      <w:r>
        <w:rPr>
          <w:rFonts w:hint="eastAsia" w:ascii="Times New Roman"/>
          <w:color w:val="auto"/>
          <w:sz w:val="24"/>
          <w:szCs w:val="24"/>
          <w:highlight w:val="none"/>
          <w:lang w:eastAsia="zh-CN"/>
        </w:rPr>
        <w:t>比选</w:t>
      </w:r>
      <w:r>
        <w:rPr>
          <w:rFonts w:ascii="Times New Roman"/>
          <w:color w:val="auto"/>
          <w:sz w:val="24"/>
          <w:szCs w:val="24"/>
          <w:highlight w:val="none"/>
        </w:rPr>
        <w:t>的，应在响应文件提供联合体协议原件。</w:t>
      </w:r>
    </w:p>
    <w:p w14:paraId="2B877C9E">
      <w:pPr>
        <w:pStyle w:val="28"/>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6.3 联合体应当确定其中一个单位为</w:t>
      </w:r>
      <w:r>
        <w:rPr>
          <w:rFonts w:hint="eastAsia" w:ascii="Times New Roman"/>
          <w:color w:val="auto"/>
          <w:sz w:val="24"/>
          <w:szCs w:val="24"/>
          <w:highlight w:val="none"/>
          <w:lang w:eastAsia="zh-CN"/>
        </w:rPr>
        <w:t>比选</w:t>
      </w:r>
      <w:r>
        <w:rPr>
          <w:rFonts w:ascii="Times New Roman"/>
          <w:color w:val="auto"/>
          <w:sz w:val="24"/>
          <w:szCs w:val="24"/>
          <w:highlight w:val="none"/>
        </w:rPr>
        <w:t>的全权代表，负责参加</w:t>
      </w:r>
      <w:r>
        <w:rPr>
          <w:rFonts w:hint="eastAsia" w:ascii="Times New Roman"/>
          <w:color w:val="auto"/>
          <w:sz w:val="24"/>
          <w:szCs w:val="24"/>
          <w:highlight w:val="none"/>
          <w:lang w:eastAsia="zh-CN"/>
        </w:rPr>
        <w:t>比选</w:t>
      </w:r>
      <w:r>
        <w:rPr>
          <w:rFonts w:ascii="Times New Roman"/>
          <w:color w:val="auto"/>
          <w:sz w:val="24"/>
          <w:szCs w:val="24"/>
          <w:highlight w:val="none"/>
        </w:rPr>
        <w:t>的一切事务。</w:t>
      </w:r>
    </w:p>
    <w:p w14:paraId="408CF5CE">
      <w:pPr>
        <w:pStyle w:val="28"/>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6.4 联合体各方应当共同与采购人签订采购合同，就采购合同约定的事项对采购人承担连带责任。</w:t>
      </w:r>
    </w:p>
    <w:p w14:paraId="14BEE36E">
      <w:pPr>
        <w:pStyle w:val="28"/>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6.5联合体中有同类资质的供应商按照联合体分工承担相同工作的，将按照资质等级较低的供应商确定资质等级。</w:t>
      </w:r>
    </w:p>
    <w:p w14:paraId="5CDEDC76">
      <w:pPr>
        <w:pStyle w:val="28"/>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6.6以联合体形式参加采购活动的，联合体各方不得再单独参加或者与其他供应商另外组成联合体参加同一合同项下的采购活动。</w:t>
      </w:r>
    </w:p>
    <w:p w14:paraId="1ABCE4F6">
      <w:pPr>
        <w:pStyle w:val="28"/>
        <w:spacing w:line="360" w:lineRule="auto"/>
        <w:ind w:left="1" w:firstLine="482" w:firstLineChars="200"/>
        <w:rPr>
          <w:rFonts w:ascii="Times New Roman"/>
          <w:b/>
          <w:color w:val="auto"/>
          <w:sz w:val="24"/>
          <w:szCs w:val="24"/>
          <w:highlight w:val="none"/>
        </w:rPr>
      </w:pPr>
      <w:r>
        <w:rPr>
          <w:rFonts w:ascii="Times New Roman"/>
          <w:b/>
          <w:color w:val="auto"/>
          <w:sz w:val="24"/>
          <w:szCs w:val="24"/>
          <w:highlight w:val="none"/>
        </w:rPr>
        <w:t>7.</w:t>
      </w:r>
      <w:r>
        <w:rPr>
          <w:rFonts w:hint="eastAsia" w:ascii="Times New Roman"/>
          <w:b/>
          <w:color w:val="auto"/>
          <w:sz w:val="24"/>
          <w:szCs w:val="24"/>
          <w:highlight w:val="none"/>
          <w:lang w:eastAsia="zh-CN"/>
        </w:rPr>
        <w:t>比选</w:t>
      </w:r>
      <w:r>
        <w:rPr>
          <w:rFonts w:ascii="Times New Roman"/>
          <w:b/>
          <w:color w:val="auto"/>
          <w:sz w:val="24"/>
          <w:szCs w:val="24"/>
          <w:highlight w:val="none"/>
        </w:rPr>
        <w:t>保证金（实质性要求）</w:t>
      </w:r>
    </w:p>
    <w:p w14:paraId="23244CCA">
      <w:pPr>
        <w:spacing w:line="360" w:lineRule="auto"/>
        <w:ind w:firstLine="470" w:firstLineChars="196"/>
        <w:rPr>
          <w:color w:val="auto"/>
          <w:sz w:val="24"/>
          <w:highlight w:val="none"/>
        </w:rPr>
      </w:pPr>
      <w:r>
        <w:rPr>
          <w:color w:val="auto"/>
          <w:sz w:val="24"/>
          <w:highlight w:val="none"/>
        </w:rPr>
        <w:t>7.1 供应商必须以</w:t>
      </w:r>
      <w:r>
        <w:rPr>
          <w:rFonts w:hint="eastAsia"/>
          <w:color w:val="auto"/>
          <w:sz w:val="24"/>
          <w:highlight w:val="none"/>
          <w:lang w:eastAsia="zh-CN"/>
        </w:rPr>
        <w:t>比选</w:t>
      </w:r>
      <w:r>
        <w:rPr>
          <w:color w:val="auto"/>
          <w:sz w:val="24"/>
          <w:highlight w:val="none"/>
        </w:rPr>
        <w:t>文件规定</w:t>
      </w:r>
      <w:r>
        <w:rPr>
          <w:rFonts w:hint="eastAsia"/>
          <w:color w:val="auto"/>
          <w:sz w:val="24"/>
          <w:highlight w:val="none"/>
        </w:rPr>
        <w:t>方式及</w:t>
      </w:r>
      <w:r>
        <w:rPr>
          <w:color w:val="auto"/>
          <w:sz w:val="24"/>
          <w:highlight w:val="none"/>
        </w:rPr>
        <w:t>数额</w:t>
      </w:r>
      <w:r>
        <w:rPr>
          <w:rFonts w:hint="eastAsia"/>
          <w:color w:val="auto"/>
          <w:sz w:val="24"/>
          <w:highlight w:val="none"/>
        </w:rPr>
        <w:t>缴纳</w:t>
      </w:r>
      <w:r>
        <w:rPr>
          <w:rFonts w:hint="eastAsia"/>
          <w:color w:val="auto"/>
          <w:sz w:val="24"/>
          <w:highlight w:val="none"/>
          <w:lang w:eastAsia="zh-CN"/>
        </w:rPr>
        <w:t>比选</w:t>
      </w:r>
      <w:r>
        <w:rPr>
          <w:color w:val="auto"/>
          <w:sz w:val="24"/>
          <w:highlight w:val="none"/>
        </w:rPr>
        <w:t>保证金。联合体</w:t>
      </w:r>
      <w:r>
        <w:rPr>
          <w:rFonts w:hint="eastAsia"/>
          <w:color w:val="auto"/>
          <w:sz w:val="24"/>
          <w:highlight w:val="none"/>
          <w:lang w:eastAsia="zh-CN"/>
        </w:rPr>
        <w:t>比选</w:t>
      </w:r>
      <w:r>
        <w:rPr>
          <w:color w:val="auto"/>
          <w:sz w:val="24"/>
          <w:highlight w:val="none"/>
        </w:rPr>
        <w:t>的，可以由联合体的一方或者共同提交</w:t>
      </w:r>
      <w:r>
        <w:rPr>
          <w:rFonts w:hint="eastAsia"/>
          <w:color w:val="auto"/>
          <w:sz w:val="24"/>
          <w:highlight w:val="none"/>
          <w:lang w:eastAsia="zh-CN"/>
        </w:rPr>
        <w:t>比选</w:t>
      </w:r>
      <w:r>
        <w:rPr>
          <w:color w:val="auto"/>
          <w:sz w:val="24"/>
          <w:highlight w:val="none"/>
        </w:rPr>
        <w:t>保证金，以一方名义提交</w:t>
      </w:r>
      <w:r>
        <w:rPr>
          <w:rFonts w:hint="eastAsia"/>
          <w:color w:val="auto"/>
          <w:sz w:val="24"/>
          <w:highlight w:val="none"/>
          <w:lang w:eastAsia="zh-CN"/>
        </w:rPr>
        <w:t>比选</w:t>
      </w:r>
      <w:r>
        <w:rPr>
          <w:color w:val="auto"/>
          <w:sz w:val="24"/>
          <w:highlight w:val="none"/>
        </w:rPr>
        <w:t>保证金的，对联合体各方均具有约束力。</w:t>
      </w:r>
    </w:p>
    <w:p w14:paraId="4B03F06C">
      <w:pPr>
        <w:spacing w:line="360" w:lineRule="auto"/>
        <w:ind w:firstLine="470" w:firstLineChars="196"/>
        <w:rPr>
          <w:color w:val="auto"/>
          <w:sz w:val="24"/>
          <w:highlight w:val="none"/>
        </w:rPr>
      </w:pPr>
      <w:r>
        <w:rPr>
          <w:color w:val="auto"/>
          <w:sz w:val="24"/>
          <w:highlight w:val="none"/>
        </w:rPr>
        <w:t>7.2 未按</w:t>
      </w:r>
      <w:r>
        <w:rPr>
          <w:rFonts w:hint="eastAsia"/>
          <w:color w:val="auto"/>
          <w:sz w:val="24"/>
          <w:highlight w:val="none"/>
          <w:lang w:eastAsia="zh-CN"/>
        </w:rPr>
        <w:t>比选</w:t>
      </w:r>
      <w:r>
        <w:rPr>
          <w:color w:val="auto"/>
          <w:sz w:val="24"/>
          <w:highlight w:val="none"/>
        </w:rPr>
        <w:t>文件要求在规定时间前</w:t>
      </w:r>
      <w:r>
        <w:rPr>
          <w:rFonts w:hint="eastAsia"/>
          <w:color w:val="auto"/>
          <w:sz w:val="24"/>
          <w:highlight w:val="none"/>
        </w:rPr>
        <w:t>交纳</w:t>
      </w:r>
      <w:r>
        <w:rPr>
          <w:color w:val="auto"/>
          <w:sz w:val="24"/>
          <w:highlight w:val="none"/>
        </w:rPr>
        <w:t>规定数额</w:t>
      </w:r>
      <w:r>
        <w:rPr>
          <w:rFonts w:hint="eastAsia"/>
          <w:color w:val="auto"/>
          <w:sz w:val="24"/>
          <w:highlight w:val="none"/>
          <w:lang w:eastAsia="zh-CN"/>
        </w:rPr>
        <w:t>比选</w:t>
      </w:r>
      <w:r>
        <w:rPr>
          <w:color w:val="auto"/>
          <w:sz w:val="24"/>
          <w:highlight w:val="none"/>
        </w:rPr>
        <w:t>保证金的响应文件无效。</w:t>
      </w:r>
    </w:p>
    <w:p w14:paraId="4D51BD80">
      <w:pPr>
        <w:spacing w:line="360" w:lineRule="auto"/>
        <w:ind w:firstLine="470" w:firstLineChars="196"/>
        <w:rPr>
          <w:color w:val="auto"/>
          <w:sz w:val="24"/>
          <w:highlight w:val="none"/>
        </w:rPr>
      </w:pPr>
      <w:r>
        <w:rPr>
          <w:color w:val="auto"/>
          <w:sz w:val="24"/>
          <w:highlight w:val="none"/>
        </w:rPr>
        <w:t>7.3 供应商所交纳的</w:t>
      </w:r>
      <w:r>
        <w:rPr>
          <w:rFonts w:hint="eastAsia"/>
          <w:color w:val="auto"/>
          <w:sz w:val="24"/>
          <w:highlight w:val="none"/>
          <w:lang w:eastAsia="zh-CN"/>
        </w:rPr>
        <w:t>比选</w:t>
      </w:r>
      <w:r>
        <w:rPr>
          <w:color w:val="auto"/>
          <w:sz w:val="24"/>
          <w:highlight w:val="none"/>
        </w:rPr>
        <w:t>保证金不计利息。</w:t>
      </w:r>
    </w:p>
    <w:p w14:paraId="36E77108">
      <w:pPr>
        <w:spacing w:line="360" w:lineRule="auto"/>
        <w:ind w:firstLine="470" w:firstLineChars="196"/>
        <w:rPr>
          <w:color w:val="auto"/>
          <w:sz w:val="24"/>
          <w:highlight w:val="none"/>
        </w:rPr>
      </w:pPr>
      <w:r>
        <w:rPr>
          <w:color w:val="auto"/>
          <w:sz w:val="24"/>
          <w:highlight w:val="none"/>
        </w:rPr>
        <w:t>7.4 未成交供应商的</w:t>
      </w:r>
      <w:r>
        <w:rPr>
          <w:rFonts w:hint="eastAsia"/>
          <w:color w:val="auto"/>
          <w:sz w:val="24"/>
          <w:highlight w:val="none"/>
          <w:lang w:eastAsia="zh-CN"/>
        </w:rPr>
        <w:t>比选</w:t>
      </w:r>
      <w:r>
        <w:rPr>
          <w:color w:val="auto"/>
          <w:sz w:val="24"/>
          <w:highlight w:val="none"/>
        </w:rPr>
        <w:t>保证金，将在成交通知书发出后五个工作日内全额退还。成交供应商的</w:t>
      </w:r>
      <w:r>
        <w:rPr>
          <w:rFonts w:hint="eastAsia"/>
          <w:color w:val="auto"/>
          <w:sz w:val="24"/>
          <w:highlight w:val="none"/>
          <w:lang w:eastAsia="zh-CN"/>
        </w:rPr>
        <w:t>比选</w:t>
      </w:r>
      <w:r>
        <w:rPr>
          <w:color w:val="auto"/>
          <w:sz w:val="24"/>
          <w:highlight w:val="none"/>
        </w:rPr>
        <w:t>保证金，在合同签订生效并按规定交纳了履约保证金后五个工作日内全额退还。（注：</w:t>
      </w:r>
      <w:r>
        <w:rPr>
          <w:rFonts w:hint="eastAsia" w:ascii="宋体" w:hAnsi="宋体" w:cs="宋体"/>
          <w:color w:val="auto"/>
          <w:sz w:val="24"/>
          <w:highlight w:val="none"/>
        </w:rPr>
        <w:t>①</w:t>
      </w:r>
      <w:r>
        <w:rPr>
          <w:color w:val="auto"/>
          <w:sz w:val="24"/>
          <w:highlight w:val="none"/>
        </w:rPr>
        <w:t>因供应商自身原因造成的保证金延迟退还，采购人不承担相应责任；</w:t>
      </w:r>
      <w:r>
        <w:rPr>
          <w:rFonts w:hint="eastAsia" w:ascii="宋体" w:hAnsi="宋体" w:cs="宋体"/>
          <w:color w:val="auto"/>
          <w:sz w:val="24"/>
          <w:highlight w:val="none"/>
        </w:rPr>
        <w:t>②</w:t>
      </w:r>
      <w:r>
        <w:rPr>
          <w:color w:val="auto"/>
          <w:sz w:val="24"/>
          <w:highlight w:val="none"/>
        </w:rPr>
        <w:t>供应商因涉嫌违法违规，按照规定应当不予退还保证金的，有关部门处理认定违法违规行为期间不计入退还保证金期限内。）</w:t>
      </w:r>
    </w:p>
    <w:p w14:paraId="52C83B0C">
      <w:pPr>
        <w:spacing w:line="360" w:lineRule="auto"/>
        <w:ind w:firstLine="470" w:firstLineChars="196"/>
        <w:rPr>
          <w:color w:val="auto"/>
          <w:sz w:val="24"/>
          <w:highlight w:val="none"/>
        </w:rPr>
      </w:pPr>
      <w:r>
        <w:rPr>
          <w:color w:val="auto"/>
          <w:sz w:val="24"/>
          <w:highlight w:val="none"/>
        </w:rPr>
        <w:t>7.5发生下列情形之一的，采购人将不予退还</w:t>
      </w:r>
      <w:r>
        <w:rPr>
          <w:rFonts w:hint="eastAsia"/>
          <w:color w:val="auto"/>
          <w:sz w:val="24"/>
          <w:highlight w:val="none"/>
          <w:lang w:eastAsia="zh-CN"/>
        </w:rPr>
        <w:t>比选</w:t>
      </w:r>
      <w:r>
        <w:rPr>
          <w:color w:val="auto"/>
          <w:sz w:val="24"/>
          <w:highlight w:val="none"/>
        </w:rPr>
        <w:t>保证金：</w:t>
      </w:r>
    </w:p>
    <w:p w14:paraId="74BD7E80">
      <w:pPr>
        <w:spacing w:line="360" w:lineRule="auto"/>
        <w:ind w:firstLine="470" w:firstLineChars="196"/>
        <w:rPr>
          <w:color w:val="auto"/>
          <w:sz w:val="24"/>
          <w:highlight w:val="none"/>
        </w:rPr>
      </w:pPr>
      <w:r>
        <w:rPr>
          <w:color w:val="auto"/>
          <w:sz w:val="24"/>
          <w:highlight w:val="none"/>
        </w:rPr>
        <w:t>（一）在</w:t>
      </w:r>
      <w:r>
        <w:rPr>
          <w:rFonts w:hint="eastAsia"/>
          <w:color w:val="auto"/>
          <w:sz w:val="24"/>
          <w:highlight w:val="none"/>
          <w:lang w:eastAsia="zh-CN"/>
        </w:rPr>
        <w:t>比选</w:t>
      </w:r>
      <w:r>
        <w:rPr>
          <w:color w:val="auto"/>
          <w:sz w:val="24"/>
          <w:highlight w:val="none"/>
        </w:rPr>
        <w:t>文件规定的</w:t>
      </w:r>
      <w:r>
        <w:rPr>
          <w:rFonts w:hint="eastAsia"/>
          <w:color w:val="auto"/>
          <w:sz w:val="24"/>
          <w:highlight w:val="none"/>
          <w:lang w:eastAsia="zh-CN"/>
        </w:rPr>
        <w:t>比选</w:t>
      </w:r>
      <w:r>
        <w:rPr>
          <w:color w:val="auto"/>
          <w:sz w:val="24"/>
          <w:highlight w:val="none"/>
        </w:rPr>
        <w:t>截止时间后撤回</w:t>
      </w:r>
      <w:r>
        <w:rPr>
          <w:rFonts w:hint="eastAsia"/>
          <w:color w:val="auto"/>
          <w:sz w:val="24"/>
          <w:highlight w:val="none"/>
          <w:lang w:eastAsia="zh-CN"/>
        </w:rPr>
        <w:t>响应文件</w:t>
      </w:r>
      <w:r>
        <w:rPr>
          <w:color w:val="auto"/>
          <w:sz w:val="24"/>
          <w:highlight w:val="none"/>
        </w:rPr>
        <w:t>的；</w:t>
      </w:r>
    </w:p>
    <w:p w14:paraId="34935A1E">
      <w:pPr>
        <w:spacing w:line="360" w:lineRule="auto"/>
        <w:ind w:firstLine="470" w:firstLineChars="196"/>
        <w:rPr>
          <w:color w:val="auto"/>
          <w:sz w:val="24"/>
          <w:highlight w:val="none"/>
        </w:rPr>
      </w:pPr>
      <w:r>
        <w:rPr>
          <w:color w:val="auto"/>
          <w:sz w:val="24"/>
          <w:highlight w:val="none"/>
        </w:rPr>
        <w:t>（二）在采购人确定成交人之前放弃成交候选资格的；</w:t>
      </w:r>
    </w:p>
    <w:p w14:paraId="27F6AFBA">
      <w:pPr>
        <w:spacing w:line="360" w:lineRule="auto"/>
        <w:ind w:firstLine="470" w:firstLineChars="196"/>
        <w:rPr>
          <w:color w:val="auto"/>
          <w:sz w:val="24"/>
          <w:highlight w:val="none"/>
        </w:rPr>
      </w:pPr>
      <w:r>
        <w:rPr>
          <w:color w:val="auto"/>
          <w:sz w:val="24"/>
          <w:highlight w:val="none"/>
        </w:rPr>
        <w:t>（三）成交后放弃成交、不领取或者不接收成交通知书的；</w:t>
      </w:r>
    </w:p>
    <w:p w14:paraId="2018D5D2">
      <w:pPr>
        <w:spacing w:line="360" w:lineRule="auto"/>
        <w:ind w:firstLine="470" w:firstLineChars="196"/>
        <w:rPr>
          <w:color w:val="auto"/>
          <w:sz w:val="24"/>
          <w:highlight w:val="none"/>
        </w:rPr>
      </w:pPr>
      <w:r>
        <w:rPr>
          <w:color w:val="auto"/>
          <w:sz w:val="24"/>
          <w:highlight w:val="none"/>
        </w:rPr>
        <w:t>（四）由于成交人的原因未能按照</w:t>
      </w:r>
      <w:r>
        <w:rPr>
          <w:rFonts w:hint="eastAsia"/>
          <w:color w:val="auto"/>
          <w:sz w:val="24"/>
          <w:highlight w:val="none"/>
          <w:lang w:eastAsia="zh-CN"/>
        </w:rPr>
        <w:t>比选</w:t>
      </w:r>
      <w:r>
        <w:rPr>
          <w:color w:val="auto"/>
          <w:sz w:val="24"/>
          <w:highlight w:val="none"/>
        </w:rPr>
        <w:t>文件的规定与采购人签订合同的；</w:t>
      </w:r>
    </w:p>
    <w:p w14:paraId="07A572E0">
      <w:pPr>
        <w:spacing w:line="360" w:lineRule="auto"/>
        <w:ind w:firstLine="470" w:firstLineChars="196"/>
        <w:rPr>
          <w:color w:val="auto"/>
          <w:sz w:val="24"/>
          <w:highlight w:val="none"/>
        </w:rPr>
      </w:pPr>
      <w:r>
        <w:rPr>
          <w:color w:val="auto"/>
          <w:sz w:val="24"/>
          <w:highlight w:val="none"/>
        </w:rPr>
        <w:t>（五）由于成交人的原因未能按照</w:t>
      </w:r>
      <w:r>
        <w:rPr>
          <w:rFonts w:hint="eastAsia"/>
          <w:color w:val="auto"/>
          <w:sz w:val="24"/>
          <w:highlight w:val="none"/>
          <w:lang w:eastAsia="zh-CN"/>
        </w:rPr>
        <w:t>比选</w:t>
      </w:r>
      <w:r>
        <w:rPr>
          <w:color w:val="auto"/>
          <w:sz w:val="24"/>
          <w:highlight w:val="none"/>
        </w:rPr>
        <w:t>文件的规定交纳履约保证金的；</w:t>
      </w:r>
    </w:p>
    <w:p w14:paraId="40BD37F3">
      <w:pPr>
        <w:spacing w:line="360" w:lineRule="auto"/>
        <w:ind w:firstLine="470" w:firstLineChars="196"/>
        <w:rPr>
          <w:color w:val="auto"/>
          <w:sz w:val="24"/>
          <w:highlight w:val="none"/>
        </w:rPr>
      </w:pPr>
      <w:r>
        <w:rPr>
          <w:color w:val="auto"/>
          <w:sz w:val="24"/>
          <w:highlight w:val="none"/>
        </w:rPr>
        <w:t>（六）供应商提供虚假资料的；</w:t>
      </w:r>
    </w:p>
    <w:p w14:paraId="65999542">
      <w:pPr>
        <w:spacing w:line="360" w:lineRule="auto"/>
        <w:ind w:firstLine="470" w:firstLineChars="196"/>
        <w:rPr>
          <w:color w:val="auto"/>
          <w:sz w:val="24"/>
          <w:highlight w:val="none"/>
        </w:rPr>
      </w:pPr>
      <w:r>
        <w:rPr>
          <w:color w:val="auto"/>
          <w:sz w:val="24"/>
          <w:highlight w:val="none"/>
        </w:rPr>
        <w:t>（七）</w:t>
      </w:r>
      <w:r>
        <w:rPr>
          <w:rFonts w:hint="eastAsia"/>
          <w:color w:val="auto"/>
          <w:sz w:val="24"/>
          <w:highlight w:val="none"/>
          <w:lang w:eastAsia="zh-CN"/>
        </w:rPr>
        <w:t>比选</w:t>
      </w:r>
      <w:r>
        <w:rPr>
          <w:color w:val="auto"/>
          <w:sz w:val="24"/>
          <w:highlight w:val="none"/>
        </w:rPr>
        <w:t>有效期内，供应商在采购活动中有违法、违规、违纪行为。</w:t>
      </w:r>
    </w:p>
    <w:p w14:paraId="4C9C9675">
      <w:pPr>
        <w:spacing w:line="360" w:lineRule="auto"/>
        <w:ind w:firstLine="472" w:firstLineChars="196"/>
        <w:rPr>
          <w:b/>
          <w:color w:val="auto"/>
          <w:sz w:val="24"/>
          <w:highlight w:val="none"/>
        </w:rPr>
      </w:pPr>
      <w:r>
        <w:rPr>
          <w:b/>
          <w:color w:val="auto"/>
          <w:sz w:val="24"/>
          <w:highlight w:val="none"/>
        </w:rPr>
        <w:t>8.响应文件有效期（实质性要求）</w:t>
      </w:r>
    </w:p>
    <w:p w14:paraId="27EF214E">
      <w:pPr>
        <w:spacing w:line="360" w:lineRule="auto"/>
        <w:ind w:firstLine="470" w:firstLineChars="196"/>
        <w:rPr>
          <w:color w:val="auto"/>
          <w:sz w:val="24"/>
          <w:highlight w:val="none"/>
        </w:rPr>
      </w:pPr>
      <w:r>
        <w:rPr>
          <w:color w:val="auto"/>
          <w:sz w:val="24"/>
          <w:highlight w:val="none"/>
        </w:rPr>
        <w:t>本项目响应文件有效期为递交</w:t>
      </w:r>
      <w:r>
        <w:rPr>
          <w:rFonts w:hint="eastAsia"/>
          <w:color w:val="auto"/>
          <w:sz w:val="24"/>
          <w:highlight w:val="none"/>
          <w:lang w:eastAsia="zh-CN"/>
        </w:rPr>
        <w:t>比选</w:t>
      </w:r>
      <w:r>
        <w:rPr>
          <w:color w:val="auto"/>
          <w:sz w:val="24"/>
          <w:highlight w:val="none"/>
        </w:rPr>
        <w:t>响应文件截止之日起90天。供应商响应文件中必须载明响应文件有效期，响应文件中载明的响应文件有效期可以长于</w:t>
      </w:r>
      <w:r>
        <w:rPr>
          <w:rFonts w:hint="eastAsia"/>
          <w:color w:val="auto"/>
          <w:sz w:val="24"/>
          <w:highlight w:val="none"/>
          <w:lang w:eastAsia="zh-CN"/>
        </w:rPr>
        <w:t>比选</w:t>
      </w:r>
      <w:r>
        <w:rPr>
          <w:color w:val="auto"/>
          <w:sz w:val="24"/>
          <w:highlight w:val="none"/>
        </w:rPr>
        <w:t>文件规定的期限，但不得短于</w:t>
      </w:r>
      <w:r>
        <w:rPr>
          <w:rFonts w:hint="eastAsia"/>
          <w:color w:val="auto"/>
          <w:sz w:val="24"/>
          <w:highlight w:val="none"/>
          <w:lang w:eastAsia="zh-CN"/>
        </w:rPr>
        <w:t>比选</w:t>
      </w:r>
      <w:r>
        <w:rPr>
          <w:color w:val="auto"/>
          <w:sz w:val="24"/>
          <w:highlight w:val="none"/>
        </w:rPr>
        <w:t>文件规定的期限。否则，其响应文件将作为无效响应处理。</w:t>
      </w:r>
    </w:p>
    <w:p w14:paraId="34B8DFE2">
      <w:pPr>
        <w:pStyle w:val="10"/>
        <w:spacing w:line="360" w:lineRule="auto"/>
        <w:ind w:firstLine="482" w:firstLineChars="200"/>
        <w:rPr>
          <w:b/>
          <w:bCs/>
          <w:color w:val="auto"/>
          <w:sz w:val="24"/>
          <w:szCs w:val="24"/>
          <w:highlight w:val="none"/>
        </w:rPr>
      </w:pPr>
      <w:r>
        <w:rPr>
          <w:b/>
          <w:color w:val="auto"/>
          <w:sz w:val="24"/>
          <w:szCs w:val="24"/>
          <w:highlight w:val="none"/>
        </w:rPr>
        <w:t>9.</w:t>
      </w:r>
      <w:r>
        <w:rPr>
          <w:b/>
          <w:bCs/>
          <w:color w:val="auto"/>
          <w:sz w:val="24"/>
          <w:szCs w:val="24"/>
          <w:highlight w:val="none"/>
        </w:rPr>
        <w:t>知识产权（实质性要求）</w:t>
      </w:r>
    </w:p>
    <w:p w14:paraId="71B410C6">
      <w:pPr>
        <w:pStyle w:val="10"/>
        <w:spacing w:line="360" w:lineRule="auto"/>
        <w:ind w:firstLine="480" w:firstLineChars="200"/>
        <w:rPr>
          <w:color w:val="auto"/>
          <w:sz w:val="24"/>
          <w:szCs w:val="24"/>
          <w:highlight w:val="none"/>
        </w:rPr>
      </w:pPr>
      <w:r>
        <w:rPr>
          <w:color w:val="auto"/>
          <w:sz w:val="24"/>
          <w:szCs w:val="24"/>
          <w:highlight w:val="none"/>
        </w:rPr>
        <w:t>9.1 供应商应保证在本项目中使用的任何产品和服务（包括部分使用），不会产生因第三方提出侵犯其专利权、商标权或其它知识产权而引起的法律和经济纠纷，如因专利权、商标权或其它知识产权而引起法律和经济纠纷，由供应商承担所有相关责任。</w:t>
      </w:r>
    </w:p>
    <w:p w14:paraId="34536FF5">
      <w:pPr>
        <w:pStyle w:val="10"/>
        <w:spacing w:line="360" w:lineRule="auto"/>
        <w:ind w:firstLine="480" w:firstLineChars="200"/>
        <w:rPr>
          <w:color w:val="auto"/>
          <w:sz w:val="24"/>
          <w:szCs w:val="24"/>
          <w:highlight w:val="none"/>
        </w:rPr>
      </w:pPr>
      <w:r>
        <w:rPr>
          <w:color w:val="auto"/>
          <w:sz w:val="24"/>
          <w:szCs w:val="24"/>
          <w:highlight w:val="none"/>
        </w:rPr>
        <w:t>9.2 除非</w:t>
      </w:r>
      <w:r>
        <w:rPr>
          <w:rFonts w:hint="eastAsia"/>
          <w:color w:val="auto"/>
          <w:sz w:val="24"/>
          <w:szCs w:val="24"/>
          <w:highlight w:val="none"/>
          <w:lang w:eastAsia="zh-CN"/>
        </w:rPr>
        <w:t>比选</w:t>
      </w:r>
      <w:r>
        <w:rPr>
          <w:color w:val="auto"/>
          <w:sz w:val="24"/>
          <w:szCs w:val="24"/>
          <w:highlight w:val="none"/>
        </w:rPr>
        <w:t>文件特别规定，采购人享有本项目实施过程中产生的知识成果及知识产权。</w:t>
      </w:r>
    </w:p>
    <w:p w14:paraId="51B807C1">
      <w:pPr>
        <w:spacing w:line="360" w:lineRule="auto"/>
        <w:ind w:firstLine="480" w:firstLineChars="200"/>
        <w:rPr>
          <w:color w:val="auto"/>
          <w:sz w:val="24"/>
          <w:highlight w:val="none"/>
        </w:rPr>
      </w:pPr>
      <w:r>
        <w:rPr>
          <w:color w:val="auto"/>
          <w:sz w:val="24"/>
          <w:highlight w:val="none"/>
        </w:rPr>
        <w:t>9.3 供应商如欲在项目实施过程中采用自有知识成果，需在响应文件中声明，应当在响应文件中载明，并提供相关知识产权证明文件。使用该知识成果后，供应商需提供开发接口和开发手册等技术文档，并承诺提供无限期技术支持，采购人享有永久使用权（含采购人委托第三方在该项目后续开发的使用权）。</w:t>
      </w:r>
    </w:p>
    <w:p w14:paraId="718DF1D9">
      <w:pPr>
        <w:spacing w:line="360" w:lineRule="auto"/>
        <w:ind w:firstLine="460" w:firstLineChars="192"/>
        <w:rPr>
          <w:bCs/>
          <w:color w:val="auto"/>
          <w:sz w:val="24"/>
          <w:highlight w:val="none"/>
        </w:rPr>
      </w:pPr>
      <w:r>
        <w:rPr>
          <w:color w:val="auto"/>
          <w:sz w:val="24"/>
          <w:highlight w:val="none"/>
        </w:rPr>
        <w:t xml:space="preserve">9.4 如采用供应商所不拥有的知识产权，则在报价中必须包括合法获取该知识产权的相关费用。 </w:t>
      </w:r>
    </w:p>
    <w:p w14:paraId="7D24B0DE">
      <w:pPr>
        <w:spacing w:after="240" w:afterLines="100"/>
        <w:jc w:val="center"/>
        <w:outlineLvl w:val="1"/>
        <w:rPr>
          <w:b/>
          <w:color w:val="auto"/>
          <w:sz w:val="32"/>
          <w:highlight w:val="none"/>
        </w:rPr>
      </w:pPr>
      <w:bookmarkStart w:id="19" w:name="_Toc10815"/>
      <w:bookmarkStart w:id="20" w:name="_Toc91771150"/>
      <w:bookmarkStart w:id="21" w:name="_Toc1537"/>
      <w:r>
        <w:rPr>
          <w:rFonts w:ascii="宋体" w:hAnsi="宋体"/>
          <w:b/>
          <w:color w:val="auto"/>
          <w:sz w:val="32"/>
          <w:highlight w:val="none"/>
        </w:rPr>
        <w:t>三、</w:t>
      </w:r>
      <w:r>
        <w:rPr>
          <w:rFonts w:hint="eastAsia" w:ascii="宋体" w:hAnsi="宋体"/>
          <w:b/>
          <w:color w:val="auto"/>
          <w:sz w:val="32"/>
          <w:highlight w:val="none"/>
          <w:lang w:eastAsia="zh-CN"/>
        </w:rPr>
        <w:t>比选</w:t>
      </w:r>
      <w:r>
        <w:rPr>
          <w:rFonts w:ascii="宋体" w:hAnsi="宋体"/>
          <w:b/>
          <w:color w:val="auto"/>
          <w:sz w:val="32"/>
          <w:highlight w:val="none"/>
        </w:rPr>
        <w:t>文件</w:t>
      </w:r>
      <w:bookmarkEnd w:id="19"/>
      <w:bookmarkEnd w:id="20"/>
      <w:bookmarkEnd w:id="21"/>
    </w:p>
    <w:p w14:paraId="36A6AD82">
      <w:pPr>
        <w:spacing w:line="360" w:lineRule="auto"/>
        <w:rPr>
          <w:b/>
          <w:color w:val="auto"/>
          <w:sz w:val="24"/>
          <w:highlight w:val="none"/>
        </w:rPr>
      </w:pPr>
      <w:r>
        <w:rPr>
          <w:b/>
          <w:color w:val="auto"/>
          <w:sz w:val="24"/>
          <w:highlight w:val="none"/>
        </w:rPr>
        <w:t>10．</w:t>
      </w:r>
      <w:r>
        <w:rPr>
          <w:rFonts w:hint="eastAsia"/>
          <w:b/>
          <w:color w:val="auto"/>
          <w:sz w:val="24"/>
          <w:highlight w:val="none"/>
          <w:lang w:eastAsia="zh-CN"/>
        </w:rPr>
        <w:t>比选</w:t>
      </w:r>
      <w:r>
        <w:rPr>
          <w:b/>
          <w:color w:val="auto"/>
          <w:sz w:val="24"/>
          <w:highlight w:val="none"/>
        </w:rPr>
        <w:t>文件的构成（实质性要求）</w:t>
      </w:r>
    </w:p>
    <w:p w14:paraId="5BC63681">
      <w:pPr>
        <w:tabs>
          <w:tab w:val="left" w:pos="720"/>
        </w:tabs>
        <w:spacing w:line="360" w:lineRule="auto"/>
        <w:ind w:firstLine="480" w:firstLineChars="200"/>
        <w:rPr>
          <w:color w:val="auto"/>
          <w:sz w:val="24"/>
          <w:highlight w:val="none"/>
        </w:rPr>
      </w:pPr>
      <w:r>
        <w:rPr>
          <w:color w:val="auto"/>
          <w:sz w:val="24"/>
          <w:highlight w:val="none"/>
        </w:rPr>
        <w:t>10</w:t>
      </w:r>
      <w:r>
        <w:rPr>
          <w:b/>
          <w:bCs/>
          <w:color w:val="auto"/>
          <w:sz w:val="24"/>
          <w:highlight w:val="none"/>
        </w:rPr>
        <w:t>.</w:t>
      </w:r>
      <w:r>
        <w:rPr>
          <w:color w:val="auto"/>
          <w:sz w:val="24"/>
          <w:highlight w:val="none"/>
        </w:rPr>
        <w:t xml:space="preserve">1 </w:t>
      </w:r>
      <w:r>
        <w:rPr>
          <w:rFonts w:hint="eastAsia"/>
          <w:color w:val="auto"/>
          <w:sz w:val="24"/>
          <w:highlight w:val="none"/>
          <w:lang w:eastAsia="zh-CN"/>
        </w:rPr>
        <w:t>比选</w:t>
      </w:r>
      <w:r>
        <w:rPr>
          <w:color w:val="auto"/>
          <w:sz w:val="24"/>
          <w:highlight w:val="none"/>
        </w:rPr>
        <w:t>文件是供应商准备响应文件和参加投标的依据，同时也是</w:t>
      </w:r>
      <w:r>
        <w:rPr>
          <w:rFonts w:hint="eastAsia"/>
          <w:color w:val="auto"/>
          <w:sz w:val="24"/>
          <w:highlight w:val="none"/>
          <w:lang w:eastAsia="zh-CN"/>
        </w:rPr>
        <w:t>比选</w:t>
      </w:r>
      <w:r>
        <w:rPr>
          <w:color w:val="auto"/>
          <w:sz w:val="24"/>
          <w:highlight w:val="none"/>
        </w:rPr>
        <w:t>的重要依据。</w:t>
      </w:r>
      <w:r>
        <w:rPr>
          <w:rFonts w:hint="eastAsia"/>
          <w:color w:val="auto"/>
          <w:sz w:val="24"/>
          <w:highlight w:val="none"/>
          <w:lang w:eastAsia="zh-CN"/>
        </w:rPr>
        <w:t>比选</w:t>
      </w:r>
      <w:r>
        <w:rPr>
          <w:color w:val="auto"/>
          <w:sz w:val="24"/>
          <w:highlight w:val="none"/>
        </w:rPr>
        <w:t>文件用以阐明</w:t>
      </w:r>
      <w:r>
        <w:rPr>
          <w:rFonts w:hint="eastAsia"/>
          <w:color w:val="auto"/>
          <w:sz w:val="24"/>
          <w:highlight w:val="none"/>
          <w:lang w:eastAsia="zh-CN"/>
        </w:rPr>
        <w:t>比选</w:t>
      </w:r>
      <w:r>
        <w:rPr>
          <w:color w:val="auto"/>
          <w:sz w:val="24"/>
          <w:highlight w:val="none"/>
        </w:rPr>
        <w:t>项目所需的资质、技术、服务及报价等要求、</w:t>
      </w:r>
      <w:r>
        <w:rPr>
          <w:rFonts w:hint="eastAsia"/>
          <w:color w:val="auto"/>
          <w:sz w:val="24"/>
          <w:highlight w:val="none"/>
          <w:lang w:eastAsia="zh-CN"/>
        </w:rPr>
        <w:t>比选</w:t>
      </w:r>
      <w:r>
        <w:rPr>
          <w:color w:val="auto"/>
          <w:sz w:val="24"/>
          <w:highlight w:val="none"/>
        </w:rPr>
        <w:t>程序、有关规定和注意事项以及合同主要条款等。</w:t>
      </w:r>
    </w:p>
    <w:p w14:paraId="2FCAA847">
      <w:pPr>
        <w:tabs>
          <w:tab w:val="left" w:pos="7665"/>
        </w:tabs>
        <w:spacing w:line="360" w:lineRule="auto"/>
        <w:ind w:firstLine="480" w:firstLineChars="200"/>
        <w:rPr>
          <w:color w:val="auto"/>
          <w:sz w:val="24"/>
          <w:highlight w:val="none"/>
        </w:rPr>
      </w:pPr>
      <w:r>
        <w:rPr>
          <w:color w:val="auto"/>
          <w:sz w:val="24"/>
          <w:highlight w:val="none"/>
        </w:rPr>
        <w:t>10</w:t>
      </w:r>
      <w:r>
        <w:rPr>
          <w:b/>
          <w:bCs/>
          <w:color w:val="auto"/>
          <w:sz w:val="24"/>
          <w:highlight w:val="none"/>
        </w:rPr>
        <w:t>.</w:t>
      </w:r>
      <w:r>
        <w:rPr>
          <w:color w:val="auto"/>
          <w:sz w:val="24"/>
          <w:highlight w:val="none"/>
        </w:rPr>
        <w:t>2 供应商应认真阅读和充分理解</w:t>
      </w:r>
      <w:r>
        <w:rPr>
          <w:rFonts w:hint="eastAsia"/>
          <w:color w:val="auto"/>
          <w:sz w:val="24"/>
          <w:highlight w:val="none"/>
          <w:lang w:eastAsia="zh-CN"/>
        </w:rPr>
        <w:t>比选</w:t>
      </w:r>
      <w:r>
        <w:rPr>
          <w:color w:val="auto"/>
          <w:sz w:val="24"/>
          <w:highlight w:val="none"/>
        </w:rPr>
        <w:t>文件中所有的事项、格式条款和规范要求。供应商应详细阅读</w:t>
      </w:r>
      <w:r>
        <w:rPr>
          <w:rFonts w:hint="eastAsia"/>
          <w:color w:val="auto"/>
          <w:sz w:val="24"/>
          <w:highlight w:val="none"/>
          <w:lang w:eastAsia="zh-CN"/>
        </w:rPr>
        <w:t>比选</w:t>
      </w:r>
      <w:r>
        <w:rPr>
          <w:color w:val="auto"/>
          <w:sz w:val="24"/>
          <w:highlight w:val="none"/>
        </w:rPr>
        <w:t>文件的全部内容，按照</w:t>
      </w:r>
      <w:r>
        <w:rPr>
          <w:rFonts w:hint="eastAsia"/>
          <w:color w:val="auto"/>
          <w:sz w:val="24"/>
          <w:highlight w:val="none"/>
          <w:lang w:eastAsia="zh-CN"/>
        </w:rPr>
        <w:t>比选</w:t>
      </w:r>
      <w:r>
        <w:rPr>
          <w:color w:val="auto"/>
          <w:sz w:val="24"/>
          <w:highlight w:val="none"/>
        </w:rPr>
        <w:t>文件的要求提供响应文件，并保证所提供的全部资料的真实性和有效性，一经发现有虚假行为的，将取消其参加</w:t>
      </w:r>
      <w:r>
        <w:rPr>
          <w:rFonts w:hint="eastAsia"/>
          <w:color w:val="auto"/>
          <w:sz w:val="24"/>
          <w:highlight w:val="none"/>
          <w:lang w:eastAsia="zh-CN"/>
        </w:rPr>
        <w:t>比选</w:t>
      </w:r>
      <w:r>
        <w:rPr>
          <w:color w:val="auto"/>
          <w:sz w:val="24"/>
          <w:highlight w:val="none"/>
        </w:rPr>
        <w:t>或成交资格，并承担相应的法律责任。</w:t>
      </w:r>
    </w:p>
    <w:p w14:paraId="160C91A5">
      <w:pPr>
        <w:spacing w:line="360" w:lineRule="auto"/>
        <w:rPr>
          <w:b/>
          <w:color w:val="auto"/>
          <w:sz w:val="24"/>
          <w:highlight w:val="none"/>
        </w:rPr>
      </w:pPr>
      <w:r>
        <w:rPr>
          <w:b/>
          <w:color w:val="auto"/>
          <w:sz w:val="24"/>
          <w:highlight w:val="none"/>
        </w:rPr>
        <w:t xml:space="preserve">11. </w:t>
      </w:r>
      <w:r>
        <w:rPr>
          <w:rFonts w:hint="eastAsia"/>
          <w:b/>
          <w:color w:val="auto"/>
          <w:sz w:val="24"/>
          <w:highlight w:val="none"/>
          <w:lang w:eastAsia="zh-CN"/>
        </w:rPr>
        <w:t>比选</w:t>
      </w:r>
      <w:r>
        <w:rPr>
          <w:b/>
          <w:color w:val="auto"/>
          <w:sz w:val="24"/>
          <w:highlight w:val="none"/>
        </w:rPr>
        <w:t>文件的澄清和修改</w:t>
      </w:r>
    </w:p>
    <w:p w14:paraId="53DDA5A8">
      <w:pPr>
        <w:tabs>
          <w:tab w:val="left" w:pos="720"/>
        </w:tabs>
        <w:spacing w:line="360" w:lineRule="auto"/>
        <w:ind w:firstLine="480" w:firstLineChars="200"/>
        <w:rPr>
          <w:color w:val="auto"/>
          <w:sz w:val="24"/>
          <w:highlight w:val="none"/>
        </w:rPr>
      </w:pPr>
      <w:r>
        <w:rPr>
          <w:color w:val="auto"/>
          <w:sz w:val="24"/>
          <w:highlight w:val="none"/>
        </w:rPr>
        <w:t>11.1 在递交响应文件截止时间前，采购人可以对</w:t>
      </w:r>
      <w:r>
        <w:rPr>
          <w:rFonts w:hint="eastAsia"/>
          <w:color w:val="auto"/>
          <w:sz w:val="24"/>
          <w:highlight w:val="none"/>
          <w:lang w:eastAsia="zh-CN"/>
        </w:rPr>
        <w:t>比选</w:t>
      </w:r>
      <w:r>
        <w:rPr>
          <w:color w:val="auto"/>
          <w:sz w:val="24"/>
          <w:highlight w:val="none"/>
        </w:rPr>
        <w:t>文件进行澄清或者修改。</w:t>
      </w:r>
    </w:p>
    <w:p w14:paraId="79037DDF">
      <w:pPr>
        <w:tabs>
          <w:tab w:val="left" w:pos="720"/>
        </w:tabs>
        <w:spacing w:line="360" w:lineRule="auto"/>
        <w:ind w:firstLine="480" w:firstLineChars="200"/>
        <w:rPr>
          <w:color w:val="auto"/>
          <w:sz w:val="24"/>
          <w:highlight w:val="none"/>
        </w:rPr>
      </w:pPr>
      <w:r>
        <w:rPr>
          <w:color w:val="auto"/>
          <w:sz w:val="24"/>
          <w:highlight w:val="none"/>
        </w:rPr>
        <w:t>11.2 采购人对已发出的</w:t>
      </w:r>
      <w:r>
        <w:rPr>
          <w:rFonts w:hint="eastAsia"/>
          <w:color w:val="auto"/>
          <w:sz w:val="24"/>
          <w:highlight w:val="none"/>
          <w:lang w:eastAsia="zh-CN"/>
        </w:rPr>
        <w:t>比选</w:t>
      </w:r>
      <w:r>
        <w:rPr>
          <w:color w:val="auto"/>
          <w:sz w:val="24"/>
          <w:highlight w:val="none"/>
        </w:rPr>
        <w:t>文件进行澄清或者修改，应当以书面形式将澄清或者修改的内容通知所有获取了</w:t>
      </w:r>
      <w:r>
        <w:rPr>
          <w:rFonts w:hint="eastAsia"/>
          <w:color w:val="auto"/>
          <w:sz w:val="24"/>
          <w:highlight w:val="none"/>
          <w:lang w:eastAsia="zh-CN"/>
        </w:rPr>
        <w:t>比选</w:t>
      </w:r>
      <w:r>
        <w:rPr>
          <w:color w:val="auto"/>
          <w:sz w:val="24"/>
          <w:highlight w:val="none"/>
        </w:rPr>
        <w:t>文件的供应商，同时在</w:t>
      </w:r>
      <w:r>
        <w:rPr>
          <w:bCs/>
          <w:color w:val="auto"/>
          <w:spacing w:val="-17"/>
          <w:sz w:val="24"/>
          <w:highlight w:val="none"/>
          <w:lang w:val="zh-CN"/>
        </w:rPr>
        <w:t>全国公共资源交易平台</w:t>
      </w:r>
      <w:r>
        <w:rPr>
          <w:bCs/>
          <w:color w:val="auto"/>
          <w:spacing w:val="-17"/>
          <w:sz w:val="24"/>
          <w:highlight w:val="none"/>
        </w:rPr>
        <w:t>（</w:t>
      </w:r>
      <w:r>
        <w:rPr>
          <w:bCs/>
          <w:color w:val="auto"/>
          <w:spacing w:val="-17"/>
          <w:sz w:val="24"/>
          <w:highlight w:val="none"/>
          <w:lang w:val="zh-CN"/>
        </w:rPr>
        <w:t>四川省泸州市</w:t>
      </w:r>
      <w:r>
        <w:rPr>
          <w:bCs/>
          <w:color w:val="auto"/>
          <w:spacing w:val="-17"/>
          <w:sz w:val="24"/>
          <w:highlight w:val="none"/>
        </w:rPr>
        <w:t>）</w:t>
      </w:r>
      <w:r>
        <w:rPr>
          <w:bCs/>
          <w:color w:val="auto"/>
          <w:spacing w:val="0"/>
          <w:sz w:val="24"/>
          <w:highlight w:val="none"/>
        </w:rPr>
        <w:t>https://www.lzsggzy.com/、</w:t>
      </w:r>
      <w:r>
        <w:rPr>
          <w:rFonts w:hint="eastAsia"/>
          <w:bCs/>
          <w:color w:val="auto"/>
          <w:sz w:val="24"/>
          <w:highlight w:val="none"/>
          <w:lang w:eastAsia="zh-CN"/>
        </w:rPr>
        <w:t>泸州盛江投资发展有限公司http://www.lzsjtz.com/</w:t>
      </w:r>
      <w:r>
        <w:rPr>
          <w:color w:val="auto"/>
          <w:sz w:val="24"/>
          <w:highlight w:val="none"/>
        </w:rPr>
        <w:t>上发布更正公告。该澄清或者修改的内容为</w:t>
      </w:r>
      <w:r>
        <w:rPr>
          <w:rFonts w:hint="eastAsia"/>
          <w:color w:val="auto"/>
          <w:sz w:val="24"/>
          <w:highlight w:val="none"/>
          <w:lang w:eastAsia="zh-CN"/>
        </w:rPr>
        <w:t>比选</w:t>
      </w:r>
      <w:r>
        <w:rPr>
          <w:color w:val="auto"/>
          <w:sz w:val="24"/>
          <w:highlight w:val="none"/>
        </w:rPr>
        <w:t>文件的组成部分，澄清或者修改的内容可能影响响应文件编制的，应当顺延递交响应文件的截止时间。</w:t>
      </w:r>
    </w:p>
    <w:p w14:paraId="5BD67288">
      <w:pPr>
        <w:tabs>
          <w:tab w:val="left" w:pos="720"/>
        </w:tabs>
        <w:spacing w:line="360" w:lineRule="auto"/>
        <w:ind w:firstLine="480" w:firstLineChars="200"/>
        <w:rPr>
          <w:color w:val="auto"/>
          <w:sz w:val="24"/>
          <w:highlight w:val="none"/>
        </w:rPr>
      </w:pPr>
      <w:r>
        <w:rPr>
          <w:color w:val="auto"/>
          <w:sz w:val="24"/>
          <w:highlight w:val="none"/>
        </w:rPr>
        <w:t>11.3供应商认为采购人需要对</w:t>
      </w:r>
      <w:r>
        <w:rPr>
          <w:rFonts w:hint="eastAsia"/>
          <w:color w:val="auto"/>
          <w:sz w:val="24"/>
          <w:highlight w:val="none"/>
          <w:lang w:eastAsia="zh-CN"/>
        </w:rPr>
        <w:t>比选</w:t>
      </w:r>
      <w:r>
        <w:rPr>
          <w:color w:val="auto"/>
          <w:sz w:val="24"/>
          <w:highlight w:val="none"/>
        </w:rPr>
        <w:t>文件进行澄清或者修改的，可以在开标截止时间1个工作日前以书面形式向采购人提出申请，由采购人决定是否采纳供应商的申请事项。</w:t>
      </w:r>
    </w:p>
    <w:p w14:paraId="445F97D7">
      <w:pPr>
        <w:spacing w:line="360" w:lineRule="auto"/>
        <w:rPr>
          <w:b/>
          <w:color w:val="auto"/>
          <w:sz w:val="24"/>
          <w:highlight w:val="none"/>
        </w:rPr>
      </w:pPr>
      <w:r>
        <w:rPr>
          <w:b/>
          <w:color w:val="auto"/>
          <w:sz w:val="24"/>
          <w:highlight w:val="none"/>
        </w:rPr>
        <w:t>12. 答疑会和现场考察</w:t>
      </w:r>
    </w:p>
    <w:p w14:paraId="14B9F541">
      <w:pPr>
        <w:spacing w:line="360" w:lineRule="auto"/>
        <w:ind w:firstLine="480" w:firstLineChars="200"/>
        <w:rPr>
          <w:color w:val="auto"/>
          <w:sz w:val="24"/>
          <w:highlight w:val="none"/>
        </w:rPr>
      </w:pPr>
      <w:r>
        <w:rPr>
          <w:color w:val="auto"/>
          <w:sz w:val="24"/>
          <w:highlight w:val="none"/>
        </w:rPr>
        <w:t>12.1 根据采购项目和具体情况，采购人认为有必要，可以在</w:t>
      </w:r>
      <w:r>
        <w:rPr>
          <w:rFonts w:hint="eastAsia"/>
          <w:color w:val="auto"/>
          <w:sz w:val="24"/>
          <w:highlight w:val="none"/>
          <w:lang w:eastAsia="zh-CN"/>
        </w:rPr>
        <w:t>比选</w:t>
      </w:r>
      <w:r>
        <w:rPr>
          <w:color w:val="auto"/>
          <w:sz w:val="24"/>
          <w:highlight w:val="none"/>
        </w:rPr>
        <w:t>文件提供期限截止后响应文件提交截止前，组织已获取</w:t>
      </w:r>
      <w:r>
        <w:rPr>
          <w:rFonts w:hint="eastAsia"/>
          <w:color w:val="auto"/>
          <w:sz w:val="24"/>
          <w:highlight w:val="none"/>
          <w:lang w:eastAsia="zh-CN"/>
        </w:rPr>
        <w:t>比选</w:t>
      </w:r>
      <w:r>
        <w:rPr>
          <w:color w:val="auto"/>
          <w:sz w:val="24"/>
          <w:highlight w:val="none"/>
        </w:rPr>
        <w:t>文件的潜在供应商现场考察或者召开答疑会。</w:t>
      </w:r>
    </w:p>
    <w:p w14:paraId="62012BDB">
      <w:pPr>
        <w:spacing w:line="360" w:lineRule="auto"/>
        <w:ind w:firstLine="480" w:firstLineChars="200"/>
        <w:rPr>
          <w:color w:val="auto"/>
          <w:sz w:val="24"/>
          <w:highlight w:val="none"/>
        </w:rPr>
      </w:pPr>
      <w:r>
        <w:rPr>
          <w:color w:val="auto"/>
          <w:sz w:val="24"/>
          <w:highlight w:val="none"/>
        </w:rPr>
        <w:t>12.2采购人组织现场考察或者召开答疑会的，将以书面形式通知所有获取</w:t>
      </w:r>
      <w:r>
        <w:rPr>
          <w:rFonts w:hint="eastAsia"/>
          <w:color w:val="auto"/>
          <w:sz w:val="24"/>
          <w:highlight w:val="none"/>
          <w:lang w:eastAsia="zh-CN"/>
        </w:rPr>
        <w:t>比选</w:t>
      </w:r>
      <w:r>
        <w:rPr>
          <w:color w:val="auto"/>
          <w:sz w:val="24"/>
          <w:highlight w:val="none"/>
        </w:rPr>
        <w:t>文件的潜在供应商。供应商接到通知后，不按照要求参加现场考察或者答疑会的，视同放弃参加现场考察或者答疑的权利，采购人不再对该供应商重新组织，但也不会以此限制供应商提交响应文件或者以此将供应商响应文件直接作为无效处理。</w:t>
      </w:r>
    </w:p>
    <w:p w14:paraId="6821A0FD">
      <w:pPr>
        <w:adjustRightInd w:val="0"/>
        <w:snapToGrid w:val="0"/>
        <w:spacing w:line="360" w:lineRule="auto"/>
        <w:ind w:firstLine="420" w:firstLineChars="175"/>
        <w:rPr>
          <w:bCs/>
          <w:color w:val="auto"/>
          <w:sz w:val="24"/>
          <w:highlight w:val="none"/>
        </w:rPr>
      </w:pPr>
      <w:r>
        <w:rPr>
          <w:color w:val="auto"/>
          <w:sz w:val="24"/>
          <w:highlight w:val="none"/>
        </w:rPr>
        <w:t>12.3 供应商自行承担参加答疑会和现场考察的一切费用。</w:t>
      </w:r>
    </w:p>
    <w:p w14:paraId="17E11825">
      <w:pPr>
        <w:spacing w:after="240" w:afterLines="100"/>
        <w:jc w:val="center"/>
        <w:outlineLvl w:val="1"/>
        <w:rPr>
          <w:rFonts w:ascii="宋体" w:hAnsi="宋体"/>
          <w:b/>
          <w:color w:val="auto"/>
          <w:sz w:val="32"/>
          <w:highlight w:val="none"/>
        </w:rPr>
      </w:pPr>
      <w:bookmarkStart w:id="22" w:name="_Toc91771151"/>
      <w:bookmarkStart w:id="23" w:name="_Toc27534"/>
      <w:bookmarkStart w:id="24" w:name="_Toc16459"/>
      <w:r>
        <w:rPr>
          <w:rFonts w:ascii="宋体" w:hAnsi="宋体"/>
          <w:b/>
          <w:color w:val="auto"/>
          <w:sz w:val="32"/>
          <w:highlight w:val="none"/>
        </w:rPr>
        <w:t>四、</w:t>
      </w:r>
      <w:r>
        <w:rPr>
          <w:rFonts w:hint="eastAsia" w:ascii="宋体" w:hAnsi="宋体"/>
          <w:b/>
          <w:color w:val="auto"/>
          <w:sz w:val="32"/>
          <w:highlight w:val="none"/>
          <w:lang w:eastAsia="zh-CN"/>
        </w:rPr>
        <w:t>比选</w:t>
      </w:r>
      <w:r>
        <w:rPr>
          <w:rFonts w:ascii="宋体" w:hAnsi="宋体"/>
          <w:b/>
          <w:color w:val="auto"/>
          <w:sz w:val="32"/>
          <w:highlight w:val="none"/>
        </w:rPr>
        <w:t>响应文件</w:t>
      </w:r>
      <w:bookmarkEnd w:id="22"/>
      <w:bookmarkEnd w:id="23"/>
      <w:bookmarkEnd w:id="24"/>
    </w:p>
    <w:p w14:paraId="1CE19E3A">
      <w:pPr>
        <w:spacing w:line="360" w:lineRule="auto"/>
        <w:rPr>
          <w:b/>
          <w:color w:val="auto"/>
          <w:sz w:val="24"/>
          <w:highlight w:val="none"/>
        </w:rPr>
      </w:pPr>
      <w:r>
        <w:rPr>
          <w:b/>
          <w:color w:val="auto"/>
          <w:sz w:val="24"/>
          <w:highlight w:val="none"/>
        </w:rPr>
        <w:t>13.响应文件的组成（实质性要求）</w:t>
      </w:r>
    </w:p>
    <w:p w14:paraId="3EC228ED">
      <w:pPr>
        <w:spacing w:line="360" w:lineRule="auto"/>
        <w:ind w:left="2" w:leftChars="1" w:firstLine="480" w:firstLineChars="200"/>
        <w:rPr>
          <w:bCs/>
          <w:color w:val="auto"/>
          <w:sz w:val="24"/>
          <w:highlight w:val="none"/>
        </w:rPr>
      </w:pPr>
      <w:r>
        <w:rPr>
          <w:color w:val="auto"/>
          <w:sz w:val="24"/>
          <w:highlight w:val="none"/>
        </w:rPr>
        <w:t>供应商应按照</w:t>
      </w:r>
      <w:r>
        <w:rPr>
          <w:rFonts w:hint="eastAsia"/>
          <w:color w:val="auto"/>
          <w:sz w:val="24"/>
          <w:highlight w:val="none"/>
          <w:lang w:eastAsia="zh-CN"/>
        </w:rPr>
        <w:t>比选</w:t>
      </w:r>
      <w:r>
        <w:rPr>
          <w:color w:val="auto"/>
          <w:sz w:val="24"/>
          <w:highlight w:val="none"/>
        </w:rPr>
        <w:t>文件的规定和要求编制响应文件。供应商在成交后将成交项目的非主体、非关键性工作分包他人完成的，应当在响应文件中载明或</w:t>
      </w:r>
      <w:r>
        <w:rPr>
          <w:rFonts w:hint="eastAsia"/>
          <w:color w:val="auto"/>
          <w:sz w:val="24"/>
          <w:highlight w:val="none"/>
          <w:lang w:eastAsia="zh-CN"/>
        </w:rPr>
        <w:t>比选</w:t>
      </w:r>
      <w:r>
        <w:rPr>
          <w:color w:val="auto"/>
          <w:sz w:val="24"/>
          <w:highlight w:val="none"/>
        </w:rPr>
        <w:t>过程中澄清。</w:t>
      </w:r>
    </w:p>
    <w:p w14:paraId="0F03F171">
      <w:pPr>
        <w:spacing w:line="360" w:lineRule="auto"/>
        <w:rPr>
          <w:b/>
          <w:color w:val="auto"/>
          <w:sz w:val="24"/>
          <w:highlight w:val="none"/>
        </w:rPr>
      </w:pPr>
      <w:r>
        <w:rPr>
          <w:b/>
          <w:color w:val="auto"/>
          <w:sz w:val="24"/>
          <w:highlight w:val="none"/>
        </w:rPr>
        <w:t>14.响应文件的语言（实质性要求）</w:t>
      </w:r>
    </w:p>
    <w:p w14:paraId="17C05B90">
      <w:pPr>
        <w:spacing w:line="360" w:lineRule="auto"/>
        <w:ind w:firstLine="480" w:firstLineChars="200"/>
        <w:rPr>
          <w:color w:val="auto"/>
          <w:sz w:val="24"/>
          <w:highlight w:val="none"/>
        </w:rPr>
      </w:pPr>
      <w:r>
        <w:rPr>
          <w:color w:val="auto"/>
          <w:sz w:val="24"/>
          <w:highlight w:val="none"/>
        </w:rPr>
        <w:t>14.1 供应商提交的响应文件以及供应商与采购人就有关报价的所有来往书面文件均须使用中文。响应文件中如附有外文资料，必须逐一对应翻译成中文并加盖供应商公章后附在相关外文资料后面，否则，供应商的响应文件将作为无效处理。（说明：供应商的法定代表人为外籍人士的，法定代表人的签字和护照除外。）</w:t>
      </w:r>
    </w:p>
    <w:p w14:paraId="6DC57664">
      <w:pPr>
        <w:spacing w:line="360" w:lineRule="auto"/>
        <w:ind w:firstLine="480" w:firstLineChars="200"/>
        <w:rPr>
          <w:color w:val="auto"/>
          <w:sz w:val="24"/>
          <w:highlight w:val="none"/>
        </w:rPr>
      </w:pPr>
      <w:r>
        <w:rPr>
          <w:color w:val="auto"/>
          <w:sz w:val="24"/>
          <w:highlight w:val="none"/>
        </w:rPr>
        <w:t>14.2 翻译的中文资料与外文资料如果出现差异和矛盾，以中文为准。但不能故意错误翻译，否则，供应商的响应文件将作为无效处理。</w:t>
      </w:r>
    </w:p>
    <w:p w14:paraId="16FF8EBF">
      <w:pPr>
        <w:spacing w:line="360" w:lineRule="auto"/>
        <w:rPr>
          <w:b/>
          <w:color w:val="auto"/>
          <w:sz w:val="24"/>
          <w:highlight w:val="none"/>
        </w:rPr>
      </w:pPr>
      <w:r>
        <w:rPr>
          <w:b/>
          <w:color w:val="auto"/>
          <w:sz w:val="24"/>
          <w:highlight w:val="none"/>
        </w:rPr>
        <w:t>15．计量单位（实质性要求）</w:t>
      </w:r>
    </w:p>
    <w:p w14:paraId="1F343A70">
      <w:pPr>
        <w:spacing w:line="360" w:lineRule="auto"/>
        <w:ind w:firstLine="470" w:firstLineChars="196"/>
        <w:rPr>
          <w:b/>
          <w:bCs/>
          <w:color w:val="auto"/>
          <w:sz w:val="24"/>
          <w:highlight w:val="none"/>
        </w:rPr>
      </w:pPr>
      <w:r>
        <w:rPr>
          <w:color w:val="auto"/>
          <w:sz w:val="24"/>
          <w:highlight w:val="none"/>
        </w:rPr>
        <w:t>除</w:t>
      </w:r>
      <w:r>
        <w:rPr>
          <w:rFonts w:hint="eastAsia"/>
          <w:color w:val="auto"/>
          <w:sz w:val="24"/>
          <w:highlight w:val="none"/>
          <w:lang w:eastAsia="zh-CN"/>
        </w:rPr>
        <w:t>比选</w:t>
      </w:r>
      <w:r>
        <w:rPr>
          <w:color w:val="auto"/>
          <w:sz w:val="24"/>
          <w:highlight w:val="none"/>
        </w:rPr>
        <w:t xml:space="preserve">文件中另有规定外，本次采购项目所有合同项下的报价均采用国家法定的计量单位。   </w:t>
      </w:r>
    </w:p>
    <w:p w14:paraId="7145CAC6">
      <w:pPr>
        <w:spacing w:line="360" w:lineRule="auto"/>
        <w:rPr>
          <w:b/>
          <w:bCs/>
          <w:color w:val="auto"/>
          <w:sz w:val="24"/>
          <w:highlight w:val="none"/>
        </w:rPr>
      </w:pPr>
      <w:r>
        <w:rPr>
          <w:b/>
          <w:bCs/>
          <w:color w:val="auto"/>
          <w:sz w:val="24"/>
          <w:highlight w:val="none"/>
        </w:rPr>
        <w:t xml:space="preserve">16. </w:t>
      </w:r>
      <w:r>
        <w:rPr>
          <w:b/>
          <w:color w:val="auto"/>
          <w:sz w:val="24"/>
          <w:highlight w:val="none"/>
        </w:rPr>
        <w:t>报价</w:t>
      </w:r>
      <w:r>
        <w:rPr>
          <w:b/>
          <w:bCs/>
          <w:color w:val="auto"/>
          <w:sz w:val="24"/>
          <w:highlight w:val="none"/>
        </w:rPr>
        <w:t>货币（实质性要求）</w:t>
      </w:r>
    </w:p>
    <w:p w14:paraId="44C4D0EE">
      <w:pPr>
        <w:spacing w:line="360" w:lineRule="auto"/>
        <w:ind w:firstLine="468" w:firstLineChars="195"/>
        <w:rPr>
          <w:bCs/>
          <w:color w:val="auto"/>
          <w:sz w:val="24"/>
          <w:highlight w:val="none"/>
        </w:rPr>
      </w:pPr>
      <w:r>
        <w:rPr>
          <w:bCs/>
          <w:color w:val="auto"/>
          <w:sz w:val="24"/>
          <w:highlight w:val="none"/>
        </w:rPr>
        <w:t>本次</w:t>
      </w:r>
      <w:r>
        <w:rPr>
          <w:rFonts w:hint="eastAsia"/>
          <w:bCs/>
          <w:color w:val="auto"/>
          <w:sz w:val="24"/>
          <w:highlight w:val="none"/>
          <w:lang w:eastAsia="zh-CN"/>
        </w:rPr>
        <w:t>比选</w:t>
      </w:r>
      <w:r>
        <w:rPr>
          <w:bCs/>
          <w:color w:val="auto"/>
          <w:sz w:val="24"/>
          <w:highlight w:val="none"/>
        </w:rPr>
        <w:t>项目的</w:t>
      </w:r>
      <w:r>
        <w:rPr>
          <w:color w:val="auto"/>
          <w:sz w:val="24"/>
          <w:highlight w:val="none"/>
        </w:rPr>
        <w:t>报价货币为</w:t>
      </w:r>
      <w:r>
        <w:rPr>
          <w:bCs/>
          <w:color w:val="auto"/>
          <w:sz w:val="24"/>
          <w:highlight w:val="none"/>
        </w:rPr>
        <w:t>人民币，报价以</w:t>
      </w:r>
      <w:r>
        <w:rPr>
          <w:rFonts w:hint="eastAsia"/>
          <w:bCs/>
          <w:color w:val="auto"/>
          <w:sz w:val="24"/>
          <w:highlight w:val="none"/>
          <w:lang w:eastAsia="zh-CN"/>
        </w:rPr>
        <w:t>比选</w:t>
      </w:r>
      <w:r>
        <w:rPr>
          <w:bCs/>
          <w:color w:val="auto"/>
          <w:sz w:val="24"/>
          <w:highlight w:val="none"/>
        </w:rPr>
        <w:t>文件约定为准。</w:t>
      </w:r>
    </w:p>
    <w:p w14:paraId="28D7CB13">
      <w:pPr>
        <w:spacing w:line="360" w:lineRule="auto"/>
        <w:rPr>
          <w:b/>
          <w:color w:val="auto"/>
          <w:sz w:val="24"/>
          <w:highlight w:val="none"/>
        </w:rPr>
      </w:pPr>
      <w:r>
        <w:rPr>
          <w:b/>
          <w:color w:val="auto"/>
          <w:sz w:val="24"/>
          <w:highlight w:val="none"/>
        </w:rPr>
        <w:t>17.响应文件格式</w:t>
      </w:r>
    </w:p>
    <w:p w14:paraId="70AF9FB6">
      <w:pPr>
        <w:spacing w:line="360" w:lineRule="auto"/>
        <w:ind w:left="2" w:leftChars="1" w:firstLine="480" w:firstLineChars="200"/>
        <w:rPr>
          <w:color w:val="auto"/>
          <w:sz w:val="24"/>
          <w:highlight w:val="none"/>
        </w:rPr>
      </w:pPr>
      <w:r>
        <w:rPr>
          <w:color w:val="auto"/>
          <w:sz w:val="24"/>
          <w:highlight w:val="none"/>
        </w:rPr>
        <w:t>17.1 供应商应执行</w:t>
      </w:r>
      <w:r>
        <w:rPr>
          <w:rFonts w:hint="eastAsia"/>
          <w:color w:val="auto"/>
          <w:sz w:val="24"/>
          <w:highlight w:val="none"/>
          <w:lang w:eastAsia="zh-CN"/>
        </w:rPr>
        <w:t>比选</w:t>
      </w:r>
      <w:r>
        <w:rPr>
          <w:color w:val="auto"/>
          <w:sz w:val="24"/>
          <w:highlight w:val="none"/>
        </w:rPr>
        <w:t>文件第</w:t>
      </w:r>
      <w:r>
        <w:rPr>
          <w:rFonts w:hint="eastAsia"/>
          <w:color w:val="auto"/>
          <w:sz w:val="24"/>
          <w:highlight w:val="none"/>
          <w:lang w:eastAsia="zh-CN"/>
        </w:rPr>
        <w:t>四</w:t>
      </w:r>
      <w:r>
        <w:rPr>
          <w:color w:val="auto"/>
          <w:sz w:val="24"/>
          <w:highlight w:val="none"/>
        </w:rPr>
        <w:t>章的规定要求。</w:t>
      </w:r>
    </w:p>
    <w:p w14:paraId="0B1F814D">
      <w:pPr>
        <w:spacing w:line="360" w:lineRule="auto"/>
        <w:ind w:left="2" w:leftChars="1" w:firstLine="480" w:firstLineChars="200"/>
        <w:rPr>
          <w:color w:val="auto"/>
          <w:sz w:val="24"/>
          <w:highlight w:val="none"/>
        </w:rPr>
      </w:pPr>
      <w:r>
        <w:rPr>
          <w:color w:val="auto"/>
          <w:sz w:val="24"/>
          <w:highlight w:val="none"/>
        </w:rPr>
        <w:t>17.2 对于没有格式要求的</w:t>
      </w:r>
      <w:r>
        <w:rPr>
          <w:rFonts w:hint="eastAsia"/>
          <w:color w:val="auto"/>
          <w:sz w:val="24"/>
          <w:highlight w:val="none"/>
          <w:lang w:eastAsia="zh-CN"/>
        </w:rPr>
        <w:t>比选</w:t>
      </w:r>
      <w:r>
        <w:rPr>
          <w:color w:val="auto"/>
          <w:sz w:val="24"/>
          <w:highlight w:val="none"/>
        </w:rPr>
        <w:t>文件由供应商自行编写。</w:t>
      </w:r>
    </w:p>
    <w:p w14:paraId="6C0640D0">
      <w:pPr>
        <w:spacing w:line="360" w:lineRule="auto"/>
        <w:rPr>
          <w:b/>
          <w:color w:val="auto"/>
          <w:sz w:val="24"/>
          <w:highlight w:val="none"/>
        </w:rPr>
      </w:pPr>
      <w:r>
        <w:rPr>
          <w:b/>
          <w:color w:val="auto"/>
          <w:sz w:val="24"/>
          <w:highlight w:val="none"/>
        </w:rPr>
        <w:t>18.响应文件的编制和签署</w:t>
      </w:r>
    </w:p>
    <w:p w14:paraId="2D533FB8">
      <w:pPr>
        <w:spacing w:line="360" w:lineRule="auto"/>
        <w:ind w:firstLine="480" w:firstLineChars="200"/>
        <w:rPr>
          <w:color w:val="auto"/>
          <w:sz w:val="24"/>
          <w:highlight w:val="none"/>
        </w:rPr>
      </w:pPr>
      <w:r>
        <w:rPr>
          <w:color w:val="auto"/>
          <w:sz w:val="24"/>
          <w:highlight w:val="none"/>
        </w:rPr>
        <w:t>18.1</w:t>
      </w:r>
      <w:r>
        <w:rPr>
          <w:b/>
          <w:bCs/>
          <w:color w:val="auto"/>
          <w:sz w:val="24"/>
          <w:highlight w:val="none"/>
        </w:rPr>
        <w:t>（实质性要求）</w:t>
      </w:r>
      <w:r>
        <w:rPr>
          <w:color w:val="auto"/>
          <w:sz w:val="24"/>
          <w:highlight w:val="none"/>
        </w:rPr>
        <w:t>参加</w:t>
      </w:r>
      <w:r>
        <w:rPr>
          <w:rFonts w:hint="eastAsia"/>
          <w:color w:val="auto"/>
          <w:sz w:val="24"/>
          <w:highlight w:val="none"/>
          <w:lang w:eastAsia="zh-CN"/>
        </w:rPr>
        <w:t>比选</w:t>
      </w:r>
      <w:r>
        <w:rPr>
          <w:color w:val="auto"/>
          <w:sz w:val="24"/>
          <w:highlight w:val="none"/>
        </w:rPr>
        <w:t>的供应商应按照</w:t>
      </w:r>
      <w:r>
        <w:rPr>
          <w:rFonts w:hint="eastAsia"/>
          <w:color w:val="auto"/>
          <w:sz w:val="24"/>
          <w:highlight w:val="none"/>
          <w:lang w:eastAsia="zh-CN"/>
        </w:rPr>
        <w:t>比选</w:t>
      </w:r>
      <w:r>
        <w:rPr>
          <w:color w:val="auto"/>
          <w:sz w:val="24"/>
          <w:highlight w:val="none"/>
        </w:rPr>
        <w:t>文件的要求，准备响应文件。</w:t>
      </w:r>
      <w:r>
        <w:rPr>
          <w:rFonts w:hint="eastAsia"/>
          <w:color w:val="auto"/>
          <w:sz w:val="24"/>
          <w:highlight w:val="none"/>
        </w:rPr>
        <w:t>响应</w:t>
      </w:r>
      <w:r>
        <w:rPr>
          <w:color w:val="auto"/>
          <w:sz w:val="24"/>
          <w:highlight w:val="none"/>
        </w:rPr>
        <w:t>文件份数详见</w:t>
      </w:r>
      <w:r>
        <w:rPr>
          <w:rFonts w:hint="eastAsia"/>
          <w:color w:val="auto"/>
          <w:sz w:val="24"/>
          <w:highlight w:val="none"/>
        </w:rPr>
        <w:t>供应商须知前附表</w:t>
      </w:r>
      <w:r>
        <w:rPr>
          <w:color w:val="auto"/>
          <w:sz w:val="24"/>
          <w:highlight w:val="none"/>
        </w:rPr>
        <w:t>，封面上标注“正本”、“副本”字样；所有响应文件须注明项目名称和供应商名称。</w:t>
      </w:r>
    </w:p>
    <w:p w14:paraId="5249F541">
      <w:pPr>
        <w:spacing w:line="360" w:lineRule="auto"/>
        <w:ind w:firstLine="470" w:firstLineChars="196"/>
        <w:rPr>
          <w:color w:val="auto"/>
          <w:sz w:val="24"/>
          <w:highlight w:val="none"/>
        </w:rPr>
      </w:pPr>
      <w:r>
        <w:rPr>
          <w:color w:val="auto"/>
          <w:sz w:val="24"/>
          <w:highlight w:val="none"/>
        </w:rPr>
        <w:t>18.2响应文件需打印或用不褪色、不变质的墨水书写，并由供应商的法定代表人或其授权代表在规定签章处签字或盖章。副本可采用正本的复印件。</w:t>
      </w:r>
    </w:p>
    <w:p w14:paraId="1129CECF">
      <w:pPr>
        <w:tabs>
          <w:tab w:val="left" w:pos="1095"/>
        </w:tabs>
        <w:spacing w:line="360" w:lineRule="auto"/>
        <w:ind w:firstLine="460" w:firstLineChars="192"/>
        <w:rPr>
          <w:color w:val="auto"/>
          <w:sz w:val="24"/>
          <w:highlight w:val="none"/>
        </w:rPr>
      </w:pPr>
      <w:r>
        <w:rPr>
          <w:color w:val="auto"/>
          <w:sz w:val="24"/>
          <w:highlight w:val="none"/>
        </w:rPr>
        <w:t>18.3响应文件的打印和书写应清楚工整，任何行间插字、涂改或增删，必须由供应商的法定代表人或其授权代表签字并盖供应商公章。字迹潦草、表达不清或可能导致非唯一理解的响应文件可能被视为无效。</w:t>
      </w:r>
    </w:p>
    <w:p w14:paraId="2D9ECF9D">
      <w:pPr>
        <w:tabs>
          <w:tab w:val="left" w:pos="1080"/>
        </w:tabs>
        <w:spacing w:line="360" w:lineRule="auto"/>
        <w:ind w:firstLine="460" w:firstLineChars="192"/>
        <w:rPr>
          <w:color w:val="auto"/>
          <w:sz w:val="24"/>
          <w:highlight w:val="none"/>
        </w:rPr>
      </w:pPr>
      <w:r>
        <w:rPr>
          <w:color w:val="auto"/>
          <w:sz w:val="24"/>
          <w:highlight w:val="none"/>
        </w:rPr>
        <w:t>18.4</w:t>
      </w:r>
      <w:r>
        <w:rPr>
          <w:b/>
          <w:color w:val="auto"/>
          <w:sz w:val="24"/>
          <w:highlight w:val="none"/>
        </w:rPr>
        <w:t>（实质性要求）</w:t>
      </w:r>
      <w:r>
        <w:rPr>
          <w:color w:val="auto"/>
          <w:sz w:val="24"/>
          <w:highlight w:val="none"/>
        </w:rPr>
        <w:t>响应文件应由供应商法定代表人/主要负责人/本人或其授权代表在响应文件要求的地方签字（或加盖私人印章），要求加盖公章的地方加盖单位公章，不得使用专用章（如经济合同章、投标专用章等）或下属单位印章代替。</w:t>
      </w:r>
    </w:p>
    <w:p w14:paraId="5A68B0D2">
      <w:pPr>
        <w:tabs>
          <w:tab w:val="left" w:pos="1080"/>
        </w:tabs>
        <w:spacing w:line="360" w:lineRule="auto"/>
        <w:ind w:firstLine="460" w:firstLineChars="192"/>
        <w:rPr>
          <w:color w:val="auto"/>
          <w:sz w:val="24"/>
          <w:highlight w:val="none"/>
        </w:rPr>
      </w:pPr>
      <w:r>
        <w:rPr>
          <w:color w:val="auto"/>
          <w:sz w:val="24"/>
          <w:highlight w:val="none"/>
        </w:rPr>
        <w:t>18.5响应文件正本和副本需要逐页编目编码。</w:t>
      </w:r>
    </w:p>
    <w:p w14:paraId="3F1A6D57">
      <w:pPr>
        <w:tabs>
          <w:tab w:val="left" w:pos="1080"/>
        </w:tabs>
        <w:spacing w:line="360" w:lineRule="auto"/>
        <w:rPr>
          <w:b/>
          <w:color w:val="auto"/>
          <w:sz w:val="24"/>
          <w:highlight w:val="none"/>
        </w:rPr>
      </w:pPr>
      <w:r>
        <w:rPr>
          <w:b/>
          <w:color w:val="auto"/>
          <w:sz w:val="24"/>
          <w:highlight w:val="none"/>
        </w:rPr>
        <w:t>19.响应文件的密封和标注（电子邮箱递交的除外）</w:t>
      </w:r>
    </w:p>
    <w:p w14:paraId="3CB62C34">
      <w:pPr>
        <w:tabs>
          <w:tab w:val="left" w:pos="1080"/>
        </w:tabs>
        <w:spacing w:line="360" w:lineRule="auto"/>
        <w:ind w:firstLine="480" w:firstLineChars="200"/>
        <w:rPr>
          <w:color w:val="auto"/>
          <w:sz w:val="24"/>
          <w:highlight w:val="none"/>
        </w:rPr>
      </w:pPr>
      <w:r>
        <w:rPr>
          <w:color w:val="auto"/>
          <w:sz w:val="24"/>
          <w:highlight w:val="none"/>
        </w:rPr>
        <w:t>19.1 响应文件可以单独密封包装，也可以所有响应文件密封包装在一个密封袋内。</w:t>
      </w:r>
    </w:p>
    <w:p w14:paraId="6D919CF4">
      <w:pPr>
        <w:tabs>
          <w:tab w:val="left" w:pos="1080"/>
        </w:tabs>
        <w:spacing w:line="360" w:lineRule="auto"/>
        <w:ind w:firstLine="480" w:firstLineChars="200"/>
        <w:rPr>
          <w:rStyle w:val="25"/>
          <w:color w:val="auto"/>
          <w:sz w:val="24"/>
          <w:szCs w:val="24"/>
          <w:highlight w:val="none"/>
        </w:rPr>
      </w:pPr>
      <w:r>
        <w:rPr>
          <w:color w:val="auto"/>
          <w:sz w:val="24"/>
          <w:highlight w:val="none"/>
        </w:rPr>
        <w:t>19.2 响应文件密封袋的最外层应清楚地标明采购项目名称、采购项目编号、供应商名称。</w:t>
      </w:r>
    </w:p>
    <w:p w14:paraId="73AFCD8A">
      <w:pPr>
        <w:tabs>
          <w:tab w:val="left" w:pos="1080"/>
        </w:tabs>
        <w:spacing w:line="360" w:lineRule="auto"/>
        <w:ind w:firstLine="480" w:firstLineChars="200"/>
        <w:rPr>
          <w:color w:val="auto"/>
          <w:sz w:val="24"/>
          <w:highlight w:val="none"/>
        </w:rPr>
      </w:pPr>
      <w:r>
        <w:rPr>
          <w:color w:val="auto"/>
          <w:sz w:val="24"/>
          <w:highlight w:val="none"/>
        </w:rPr>
        <w:t>19.3 所有外层密封袋的封口处应粘贴牢固。</w:t>
      </w:r>
    </w:p>
    <w:p w14:paraId="5D5A42F9">
      <w:pPr>
        <w:tabs>
          <w:tab w:val="left" w:pos="1080"/>
        </w:tabs>
        <w:spacing w:line="360" w:lineRule="auto"/>
        <w:ind w:firstLine="480" w:firstLineChars="200"/>
        <w:rPr>
          <w:color w:val="auto"/>
          <w:sz w:val="24"/>
          <w:highlight w:val="none"/>
        </w:rPr>
      </w:pPr>
      <w:r>
        <w:rPr>
          <w:color w:val="auto"/>
          <w:sz w:val="24"/>
          <w:highlight w:val="none"/>
        </w:rPr>
        <w:t>19.4 逾期送达</w:t>
      </w:r>
      <w:r>
        <w:rPr>
          <w:rFonts w:hint="eastAsia"/>
          <w:color w:val="auto"/>
          <w:sz w:val="24"/>
          <w:highlight w:val="none"/>
          <w:lang w:eastAsia="zh-CN"/>
        </w:rPr>
        <w:t>或</w:t>
      </w:r>
      <w:r>
        <w:rPr>
          <w:color w:val="auto"/>
          <w:sz w:val="24"/>
          <w:highlight w:val="none"/>
        </w:rPr>
        <w:t>未按以上要求进行密封和标注的响应文件，采购人将拒收。</w:t>
      </w:r>
    </w:p>
    <w:p w14:paraId="3B00BD57">
      <w:pPr>
        <w:tabs>
          <w:tab w:val="left" w:pos="1080"/>
        </w:tabs>
        <w:spacing w:line="360" w:lineRule="auto"/>
        <w:rPr>
          <w:b/>
          <w:color w:val="auto"/>
          <w:sz w:val="24"/>
          <w:highlight w:val="none"/>
        </w:rPr>
      </w:pPr>
      <w:r>
        <w:rPr>
          <w:b/>
          <w:color w:val="auto"/>
          <w:sz w:val="24"/>
          <w:highlight w:val="none"/>
        </w:rPr>
        <w:t>20.响应文件的递交</w:t>
      </w:r>
    </w:p>
    <w:p w14:paraId="6C2845FA">
      <w:pPr>
        <w:spacing w:line="360" w:lineRule="auto"/>
        <w:ind w:firstLine="480" w:firstLineChars="200"/>
        <w:rPr>
          <w:color w:val="auto"/>
          <w:sz w:val="24"/>
          <w:highlight w:val="none"/>
        </w:rPr>
      </w:pPr>
      <w:r>
        <w:rPr>
          <w:color w:val="auto"/>
          <w:sz w:val="24"/>
          <w:highlight w:val="none"/>
        </w:rPr>
        <w:t>20.1供应商应在</w:t>
      </w:r>
      <w:r>
        <w:rPr>
          <w:rFonts w:hint="eastAsia"/>
          <w:color w:val="auto"/>
          <w:sz w:val="24"/>
          <w:highlight w:val="none"/>
          <w:lang w:eastAsia="zh-CN"/>
        </w:rPr>
        <w:t>比选</w:t>
      </w:r>
      <w:r>
        <w:rPr>
          <w:color w:val="auto"/>
          <w:sz w:val="24"/>
          <w:highlight w:val="none"/>
        </w:rPr>
        <w:t>文件规定的提交响应文件截止时间前，将响应文件密封后送达</w:t>
      </w:r>
      <w:r>
        <w:rPr>
          <w:rFonts w:hint="eastAsia"/>
          <w:color w:val="auto"/>
          <w:sz w:val="24"/>
          <w:highlight w:val="none"/>
          <w:lang w:eastAsia="zh-CN"/>
        </w:rPr>
        <w:t>比选</w:t>
      </w:r>
      <w:r>
        <w:rPr>
          <w:color w:val="auto"/>
          <w:sz w:val="24"/>
          <w:highlight w:val="none"/>
        </w:rPr>
        <w:t>开标地点，现场递交响应文件；如采用邮件报价方式递交响应文件的，按</w:t>
      </w:r>
      <w:r>
        <w:rPr>
          <w:rFonts w:hint="eastAsia"/>
          <w:color w:val="auto"/>
          <w:sz w:val="24"/>
          <w:highlight w:val="none"/>
          <w:lang w:eastAsia="zh-CN"/>
        </w:rPr>
        <w:t>比选</w:t>
      </w:r>
      <w:r>
        <w:rPr>
          <w:color w:val="auto"/>
          <w:sz w:val="24"/>
          <w:highlight w:val="none"/>
        </w:rPr>
        <w:t>文件要求递交。在规定的递交响应文件截止时间后送达的响应文件，为无效响应文件，不予接收。</w:t>
      </w:r>
    </w:p>
    <w:p w14:paraId="3CC7193B">
      <w:pPr>
        <w:spacing w:line="360" w:lineRule="auto"/>
        <w:ind w:firstLine="480" w:firstLineChars="200"/>
        <w:rPr>
          <w:color w:val="auto"/>
          <w:sz w:val="24"/>
          <w:highlight w:val="none"/>
        </w:rPr>
      </w:pPr>
      <w:r>
        <w:rPr>
          <w:color w:val="auto"/>
          <w:sz w:val="24"/>
          <w:highlight w:val="none"/>
        </w:rPr>
        <w:t>20.2本次采购不接收邮寄的响应文件。</w:t>
      </w:r>
    </w:p>
    <w:p w14:paraId="0725E9F3">
      <w:pPr>
        <w:tabs>
          <w:tab w:val="left" w:pos="1080"/>
        </w:tabs>
        <w:spacing w:line="360" w:lineRule="auto"/>
        <w:rPr>
          <w:b/>
          <w:color w:val="auto"/>
          <w:sz w:val="24"/>
          <w:highlight w:val="none"/>
        </w:rPr>
      </w:pPr>
      <w:r>
        <w:rPr>
          <w:b/>
          <w:color w:val="auto"/>
          <w:sz w:val="24"/>
          <w:highlight w:val="none"/>
        </w:rPr>
        <w:t>21.响应文件的修改和撤回（补充、修改响应文件的密封和标注按照本章“19.响应文件的密封和标注”规定处理）</w:t>
      </w:r>
    </w:p>
    <w:p w14:paraId="3E1D77AD">
      <w:pPr>
        <w:spacing w:line="360" w:lineRule="auto"/>
        <w:ind w:firstLine="480" w:firstLineChars="200"/>
        <w:rPr>
          <w:color w:val="auto"/>
          <w:sz w:val="24"/>
          <w:highlight w:val="none"/>
        </w:rPr>
      </w:pPr>
      <w:r>
        <w:rPr>
          <w:color w:val="auto"/>
          <w:sz w:val="24"/>
          <w:highlight w:val="none"/>
        </w:rPr>
        <w:t>21.1供应商在提交响应文件后可对其响应文件进行修改或撤回，但该修改或撤回的书面通知须在递交截止时间之前送达采购人，补充、修改的内容作为响应文件的组成部分。且该通知需经正式授权的供应商代表签字方为有效。 供应商在提交响应文件截止时间前，可以对所提交的响应文件进行补充、修改或者撤回，补充、修改的内容与响应文件不一致的，以补充、修改的内容为准。</w:t>
      </w:r>
    </w:p>
    <w:p w14:paraId="7F7AB47A">
      <w:pPr>
        <w:spacing w:line="360" w:lineRule="auto"/>
        <w:ind w:firstLine="480" w:firstLineChars="200"/>
        <w:rPr>
          <w:color w:val="auto"/>
          <w:sz w:val="24"/>
          <w:highlight w:val="none"/>
        </w:rPr>
      </w:pPr>
      <w:r>
        <w:rPr>
          <w:color w:val="auto"/>
          <w:sz w:val="24"/>
          <w:highlight w:val="none"/>
        </w:rPr>
        <w:t>21.2供应商对响应文件修改的书面材料或撤回的通知应该按规定进行编写、密封、标注和递送，并注明“修改响应文件”字样。</w:t>
      </w:r>
    </w:p>
    <w:p w14:paraId="124AA682">
      <w:pPr>
        <w:spacing w:line="360" w:lineRule="auto"/>
        <w:ind w:firstLine="480" w:firstLineChars="200"/>
        <w:rPr>
          <w:color w:val="auto"/>
          <w:sz w:val="24"/>
          <w:highlight w:val="none"/>
        </w:rPr>
      </w:pPr>
      <w:r>
        <w:rPr>
          <w:color w:val="auto"/>
          <w:sz w:val="24"/>
          <w:highlight w:val="none"/>
        </w:rPr>
        <w:t>21.3 供应商不得在递交截止时间起至响应文件有效期期满前撤销其响应文件。否则其</w:t>
      </w:r>
      <w:r>
        <w:rPr>
          <w:rFonts w:hint="eastAsia"/>
          <w:color w:val="auto"/>
          <w:sz w:val="24"/>
          <w:highlight w:val="none"/>
          <w:lang w:eastAsia="zh-CN"/>
        </w:rPr>
        <w:t>比选</w:t>
      </w:r>
      <w:r>
        <w:rPr>
          <w:color w:val="auto"/>
          <w:sz w:val="24"/>
          <w:highlight w:val="none"/>
        </w:rPr>
        <w:t>保证金将按“</w:t>
      </w:r>
      <w:r>
        <w:rPr>
          <w:rFonts w:hint="eastAsia"/>
          <w:color w:val="auto"/>
          <w:sz w:val="24"/>
          <w:highlight w:val="none"/>
          <w:lang w:eastAsia="zh-CN"/>
        </w:rPr>
        <w:t>总则第</w:t>
      </w:r>
      <w:r>
        <w:rPr>
          <w:rFonts w:hint="eastAsia"/>
          <w:color w:val="auto"/>
          <w:sz w:val="24"/>
          <w:highlight w:val="none"/>
          <w:lang w:val="en-US" w:eastAsia="zh-CN"/>
        </w:rPr>
        <w:t>7款</w:t>
      </w:r>
      <w:r>
        <w:rPr>
          <w:color w:val="auto"/>
          <w:sz w:val="24"/>
          <w:highlight w:val="none"/>
        </w:rPr>
        <w:t>”的相关规定被没收。</w:t>
      </w:r>
    </w:p>
    <w:p w14:paraId="03934984">
      <w:pPr>
        <w:spacing w:line="360" w:lineRule="auto"/>
        <w:ind w:firstLine="480" w:firstLineChars="200"/>
        <w:rPr>
          <w:color w:val="auto"/>
          <w:sz w:val="24"/>
          <w:highlight w:val="none"/>
        </w:rPr>
      </w:pPr>
      <w:r>
        <w:rPr>
          <w:color w:val="auto"/>
          <w:sz w:val="24"/>
          <w:highlight w:val="none"/>
        </w:rPr>
        <w:t>21.4响应文件中报价如果出现下列不一致的，可按以下原则进行修改：</w:t>
      </w:r>
    </w:p>
    <w:p w14:paraId="5A56A780">
      <w:pPr>
        <w:spacing w:line="360" w:lineRule="auto"/>
        <w:ind w:firstLine="480" w:firstLineChars="200"/>
        <w:rPr>
          <w:color w:val="auto"/>
          <w:sz w:val="24"/>
          <w:highlight w:val="none"/>
        </w:rPr>
      </w:pPr>
      <w:r>
        <w:rPr>
          <w:color w:val="auto"/>
          <w:sz w:val="24"/>
          <w:highlight w:val="none"/>
        </w:rPr>
        <w:t>（一）大写金额和小写金额不一致的，以大写金额为准，但大写金额文字存在错误的，应当先对大写金额的文字错误进行澄清、说明或者更正，再行修正。</w:t>
      </w:r>
    </w:p>
    <w:p w14:paraId="5F23DD8A">
      <w:pPr>
        <w:spacing w:line="360" w:lineRule="auto"/>
        <w:ind w:firstLine="480" w:firstLineChars="200"/>
        <w:rPr>
          <w:color w:val="auto"/>
          <w:sz w:val="24"/>
          <w:highlight w:val="none"/>
        </w:rPr>
      </w:pPr>
      <w:r>
        <w:rPr>
          <w:color w:val="auto"/>
          <w:sz w:val="24"/>
          <w:highlight w:val="none"/>
        </w:rPr>
        <w:t>（二）总价金额与按单价汇总金额不一致的，以单价金额计算结果为准，但单价或者单价汇总金额存在数字或者文字错误的，应当先对数字或者文字错误进行澄清、说明或者更正，再行修正。</w:t>
      </w:r>
    </w:p>
    <w:p w14:paraId="331A824A">
      <w:pPr>
        <w:spacing w:line="360" w:lineRule="auto"/>
        <w:ind w:firstLine="480" w:firstLineChars="200"/>
        <w:rPr>
          <w:color w:val="auto"/>
          <w:sz w:val="24"/>
          <w:highlight w:val="none"/>
        </w:rPr>
      </w:pPr>
      <w:r>
        <w:rPr>
          <w:color w:val="auto"/>
          <w:sz w:val="24"/>
          <w:highlight w:val="none"/>
        </w:rPr>
        <w:t>（三）单价金额小数点或者百分比有明显错位的，以总价为准，修正单价。</w:t>
      </w:r>
    </w:p>
    <w:p w14:paraId="19EFA8BD">
      <w:pPr>
        <w:spacing w:line="360" w:lineRule="auto"/>
        <w:ind w:firstLine="480" w:firstLineChars="200"/>
        <w:rPr>
          <w:color w:val="auto"/>
          <w:sz w:val="24"/>
          <w:highlight w:val="none"/>
        </w:rPr>
      </w:pPr>
      <w:r>
        <w:rPr>
          <w:color w:val="auto"/>
          <w:sz w:val="24"/>
          <w:highlight w:val="none"/>
        </w:rPr>
        <w:t>同时出现两种以上不一致的，按照上述规定的顺序修正。修正后的报价经供应商确认后产生约束力，供应商不确认的，其响应文件作为无效处理。供应商确认采取书面且加盖单位公章或者供应商授权代表签字的方式。</w:t>
      </w:r>
    </w:p>
    <w:p w14:paraId="1F3182AD">
      <w:pPr>
        <w:spacing w:line="360" w:lineRule="auto"/>
        <w:ind w:firstLine="480" w:firstLineChars="200"/>
        <w:rPr>
          <w:color w:val="auto"/>
          <w:sz w:val="24"/>
          <w:highlight w:val="none"/>
        </w:rPr>
      </w:pPr>
      <w:r>
        <w:rPr>
          <w:color w:val="auto"/>
          <w:sz w:val="24"/>
          <w:highlight w:val="none"/>
        </w:rPr>
        <w:t>21.5 供应商对其提交的响应文件的真实性、合法性承担法律责任。</w:t>
      </w:r>
    </w:p>
    <w:p w14:paraId="3284C267">
      <w:pPr>
        <w:spacing w:after="240" w:afterLines="100"/>
        <w:jc w:val="center"/>
        <w:outlineLvl w:val="1"/>
        <w:rPr>
          <w:rFonts w:ascii="宋体" w:hAnsi="宋体"/>
          <w:b/>
          <w:color w:val="auto"/>
          <w:sz w:val="32"/>
          <w:highlight w:val="none"/>
        </w:rPr>
      </w:pPr>
      <w:bookmarkStart w:id="25" w:name="_Toc25056"/>
      <w:bookmarkStart w:id="26" w:name="_Toc91771152"/>
      <w:bookmarkStart w:id="27" w:name="_Toc28609"/>
      <w:r>
        <w:rPr>
          <w:rFonts w:ascii="宋体" w:hAnsi="宋体"/>
          <w:b/>
          <w:color w:val="auto"/>
          <w:sz w:val="32"/>
          <w:highlight w:val="none"/>
        </w:rPr>
        <w:t>五、</w:t>
      </w:r>
      <w:r>
        <w:rPr>
          <w:rFonts w:hint="eastAsia" w:ascii="宋体" w:hAnsi="宋体"/>
          <w:b/>
          <w:color w:val="auto"/>
          <w:sz w:val="32"/>
          <w:highlight w:val="none"/>
          <w:lang w:eastAsia="zh-CN"/>
        </w:rPr>
        <w:t>比选</w:t>
      </w:r>
      <w:r>
        <w:rPr>
          <w:rFonts w:ascii="宋体" w:hAnsi="宋体"/>
          <w:b/>
          <w:color w:val="auto"/>
          <w:sz w:val="32"/>
          <w:highlight w:val="none"/>
        </w:rPr>
        <w:t>及评审过程</w:t>
      </w:r>
      <w:bookmarkEnd w:id="25"/>
      <w:bookmarkEnd w:id="26"/>
      <w:bookmarkEnd w:id="27"/>
    </w:p>
    <w:p w14:paraId="227FAD3B">
      <w:pPr>
        <w:spacing w:line="360" w:lineRule="auto"/>
        <w:rPr>
          <w:b/>
          <w:color w:val="auto"/>
          <w:sz w:val="24"/>
          <w:highlight w:val="none"/>
        </w:rPr>
      </w:pPr>
      <w:r>
        <w:rPr>
          <w:b/>
          <w:color w:val="auto"/>
          <w:sz w:val="24"/>
          <w:highlight w:val="none"/>
        </w:rPr>
        <w:t xml:space="preserve">22. </w:t>
      </w:r>
      <w:r>
        <w:rPr>
          <w:rFonts w:hint="eastAsia"/>
          <w:b/>
          <w:color w:val="auto"/>
          <w:sz w:val="24"/>
          <w:highlight w:val="none"/>
          <w:lang w:eastAsia="zh-CN"/>
        </w:rPr>
        <w:t>比选</w:t>
      </w:r>
      <w:r>
        <w:rPr>
          <w:b/>
          <w:color w:val="auto"/>
          <w:sz w:val="24"/>
          <w:highlight w:val="none"/>
        </w:rPr>
        <w:t>小组的组建按本文件第六章的规定进行。</w:t>
      </w:r>
    </w:p>
    <w:p w14:paraId="1E48EF95">
      <w:pPr>
        <w:spacing w:after="240" w:afterLines="100"/>
        <w:jc w:val="center"/>
        <w:outlineLvl w:val="1"/>
        <w:rPr>
          <w:rFonts w:ascii="宋体" w:hAnsi="宋体"/>
          <w:b/>
          <w:color w:val="auto"/>
          <w:sz w:val="32"/>
          <w:highlight w:val="none"/>
        </w:rPr>
      </w:pPr>
      <w:bookmarkStart w:id="28" w:name="_Toc10462"/>
      <w:bookmarkStart w:id="29" w:name="_Toc3730"/>
      <w:bookmarkStart w:id="30" w:name="_Toc91771153"/>
      <w:r>
        <w:rPr>
          <w:rFonts w:ascii="宋体" w:hAnsi="宋体"/>
          <w:b/>
          <w:color w:val="auto"/>
          <w:sz w:val="32"/>
          <w:highlight w:val="none"/>
        </w:rPr>
        <w:t>六、成交事项</w:t>
      </w:r>
      <w:bookmarkEnd w:id="28"/>
      <w:bookmarkEnd w:id="29"/>
      <w:bookmarkEnd w:id="30"/>
    </w:p>
    <w:p w14:paraId="609AE92A">
      <w:pPr>
        <w:spacing w:line="360" w:lineRule="auto"/>
        <w:rPr>
          <w:b/>
          <w:color w:val="auto"/>
          <w:sz w:val="24"/>
          <w:highlight w:val="none"/>
        </w:rPr>
      </w:pPr>
      <w:r>
        <w:rPr>
          <w:b/>
          <w:color w:val="auto"/>
          <w:sz w:val="24"/>
          <w:highlight w:val="none"/>
        </w:rPr>
        <w:t>23.确定成交供应商</w:t>
      </w:r>
    </w:p>
    <w:p w14:paraId="3B753688">
      <w:pPr>
        <w:spacing w:line="360" w:lineRule="auto"/>
        <w:ind w:firstLine="480" w:firstLineChars="200"/>
        <w:rPr>
          <w:color w:val="auto"/>
          <w:sz w:val="24"/>
          <w:highlight w:val="none"/>
        </w:rPr>
      </w:pPr>
      <w:r>
        <w:rPr>
          <w:color w:val="auto"/>
          <w:sz w:val="24"/>
          <w:highlight w:val="none"/>
        </w:rPr>
        <w:t>23.1成交通知书为签订采购合同的依据之一，是合同的有效组成部分。</w:t>
      </w:r>
    </w:p>
    <w:p w14:paraId="059ACD7A">
      <w:pPr>
        <w:spacing w:line="360" w:lineRule="auto"/>
        <w:ind w:firstLine="480" w:firstLineChars="200"/>
        <w:rPr>
          <w:color w:val="auto"/>
          <w:sz w:val="24"/>
          <w:highlight w:val="none"/>
        </w:rPr>
      </w:pPr>
      <w:r>
        <w:rPr>
          <w:color w:val="auto"/>
          <w:sz w:val="24"/>
          <w:highlight w:val="none"/>
        </w:rPr>
        <w:t>23.2 供应商成交后，拒绝领取成交通知书的，</w:t>
      </w:r>
      <w:r>
        <w:rPr>
          <w:rFonts w:hint="eastAsia"/>
          <w:color w:val="auto"/>
          <w:sz w:val="24"/>
          <w:highlight w:val="none"/>
          <w:lang w:eastAsia="zh-CN"/>
        </w:rPr>
        <w:t>比选</w:t>
      </w:r>
      <w:r>
        <w:rPr>
          <w:color w:val="auto"/>
          <w:sz w:val="24"/>
          <w:highlight w:val="none"/>
        </w:rPr>
        <w:t>采购单位将于成交供应商确定之日起2个工作日内采取邮寄、快递方式按照成交人响应文件中的地址发出成交通知书。</w:t>
      </w:r>
    </w:p>
    <w:p w14:paraId="2696EF51">
      <w:pPr>
        <w:spacing w:line="360" w:lineRule="auto"/>
        <w:ind w:firstLine="480" w:firstLineChars="200"/>
        <w:rPr>
          <w:color w:val="auto"/>
          <w:sz w:val="24"/>
          <w:highlight w:val="none"/>
        </w:rPr>
      </w:pPr>
      <w:r>
        <w:rPr>
          <w:color w:val="auto"/>
          <w:sz w:val="24"/>
          <w:highlight w:val="none"/>
        </w:rPr>
        <w:t>23.3 成交通知书对采购人和成交人均具有法律效力。成交通知书发出后，采购人改变成交结果，或者成交人无正当理由放弃成交的，应当承担相应的法律责任。</w:t>
      </w:r>
    </w:p>
    <w:p w14:paraId="4FD7B7E5">
      <w:pPr>
        <w:spacing w:line="360" w:lineRule="auto"/>
        <w:ind w:firstLine="480" w:firstLineChars="200"/>
        <w:rPr>
          <w:color w:val="auto"/>
          <w:sz w:val="24"/>
          <w:highlight w:val="none"/>
        </w:rPr>
      </w:pPr>
      <w:r>
        <w:rPr>
          <w:color w:val="auto"/>
          <w:sz w:val="24"/>
          <w:highlight w:val="none"/>
        </w:rPr>
        <w:t>23.4采购人确定成交供应商过程中，发现成交候选供应商有下列情形之一的，应当不予确定其为成交供应商：</w:t>
      </w:r>
    </w:p>
    <w:p w14:paraId="1D48D45B">
      <w:pPr>
        <w:spacing w:line="360" w:lineRule="auto"/>
        <w:ind w:firstLine="480" w:firstLineChars="200"/>
        <w:rPr>
          <w:color w:val="auto"/>
          <w:sz w:val="24"/>
          <w:highlight w:val="none"/>
        </w:rPr>
      </w:pPr>
      <w:r>
        <w:rPr>
          <w:color w:val="auto"/>
          <w:sz w:val="24"/>
          <w:highlight w:val="none"/>
        </w:rPr>
        <w:t>（1）发现成交候选供应商存在禁止参加本项目采购活动的违法行为的；</w:t>
      </w:r>
    </w:p>
    <w:p w14:paraId="71AD4415">
      <w:pPr>
        <w:spacing w:line="360" w:lineRule="auto"/>
        <w:ind w:firstLine="480" w:firstLineChars="200"/>
        <w:rPr>
          <w:color w:val="auto"/>
          <w:sz w:val="24"/>
          <w:highlight w:val="none"/>
        </w:rPr>
      </w:pPr>
      <w:r>
        <w:rPr>
          <w:color w:val="auto"/>
          <w:sz w:val="24"/>
          <w:highlight w:val="none"/>
        </w:rPr>
        <w:t>（2）成交候选供应商因不可抗力，不能继续参加采购活动；</w:t>
      </w:r>
    </w:p>
    <w:p w14:paraId="432627F7">
      <w:pPr>
        <w:spacing w:line="360" w:lineRule="auto"/>
        <w:ind w:firstLine="480" w:firstLineChars="200"/>
        <w:rPr>
          <w:color w:val="auto"/>
          <w:sz w:val="24"/>
          <w:highlight w:val="none"/>
        </w:rPr>
      </w:pPr>
      <w:r>
        <w:rPr>
          <w:color w:val="auto"/>
          <w:sz w:val="24"/>
          <w:highlight w:val="none"/>
        </w:rPr>
        <w:t>（3）成交候选供应商提供虚假材料；</w:t>
      </w:r>
    </w:p>
    <w:p w14:paraId="09915FE4">
      <w:pPr>
        <w:spacing w:line="360" w:lineRule="auto"/>
        <w:ind w:firstLine="480" w:firstLineChars="200"/>
        <w:rPr>
          <w:color w:val="auto"/>
          <w:sz w:val="24"/>
          <w:highlight w:val="none"/>
        </w:rPr>
      </w:pPr>
      <w:r>
        <w:rPr>
          <w:color w:val="auto"/>
          <w:sz w:val="24"/>
          <w:highlight w:val="none"/>
        </w:rPr>
        <w:t>（4）成交候选供应商恶意串通。</w:t>
      </w:r>
    </w:p>
    <w:p w14:paraId="285A5F43">
      <w:pPr>
        <w:spacing w:line="360" w:lineRule="auto"/>
        <w:ind w:firstLine="480" w:firstLineChars="200"/>
        <w:rPr>
          <w:color w:val="auto"/>
          <w:sz w:val="24"/>
          <w:highlight w:val="none"/>
        </w:rPr>
      </w:pPr>
      <w:r>
        <w:rPr>
          <w:color w:val="auto"/>
          <w:sz w:val="24"/>
          <w:highlight w:val="none"/>
        </w:rPr>
        <w:t>成交候选供应商有本条情形之一的，采购人可以确定后一位成交候选供应商为成交供应商，依次类推。无法确定成交供应商的，应当重新组织采购。</w:t>
      </w:r>
    </w:p>
    <w:p w14:paraId="38767CAD">
      <w:pPr>
        <w:spacing w:line="360" w:lineRule="auto"/>
        <w:rPr>
          <w:rFonts w:hint="default" w:ascii="Times New Roman" w:hAnsi="Times New Roman" w:eastAsia="宋体" w:cs="Times New Roman"/>
          <w:b/>
          <w:color w:val="auto"/>
          <w:sz w:val="24"/>
          <w:highlight w:val="none"/>
        </w:rPr>
      </w:pPr>
      <w:r>
        <w:rPr>
          <w:rFonts w:hint="default" w:ascii="Times New Roman" w:hAnsi="Times New Roman" w:eastAsia="宋体" w:cs="Times New Roman"/>
          <w:b/>
          <w:color w:val="auto"/>
          <w:sz w:val="24"/>
          <w:highlight w:val="none"/>
        </w:rPr>
        <w:t>24.信用记录查询</w:t>
      </w:r>
    </w:p>
    <w:p w14:paraId="5CBB0EE9">
      <w:pPr>
        <w:spacing w:line="360" w:lineRule="auto"/>
        <w:ind w:firstLine="480" w:firstLineChars="200"/>
        <w:rPr>
          <w:color w:val="auto"/>
          <w:sz w:val="24"/>
          <w:highlight w:val="none"/>
        </w:rPr>
      </w:pPr>
      <w:r>
        <w:rPr>
          <w:rFonts w:hint="default" w:ascii="Times New Roman" w:hAnsi="Times New Roman" w:eastAsia="宋体" w:cs="Times New Roman"/>
          <w:color w:val="auto"/>
          <w:sz w:val="24"/>
          <w:highlight w:val="none"/>
        </w:rPr>
        <w:t>24.1被</w:t>
      </w:r>
      <w:r>
        <w:rPr>
          <w:rFonts w:hint="default" w:ascii="Times New Roman" w:hAnsi="Times New Roman" w:eastAsia="宋体" w:cs="Times New Roman"/>
          <w:color w:val="auto"/>
          <w:sz w:val="24"/>
          <w:highlight w:val="none"/>
          <w:lang w:eastAsia="zh-CN"/>
        </w:rPr>
        <w:t>盛江公司</w:t>
      </w:r>
      <w:r>
        <w:rPr>
          <w:rFonts w:hint="default" w:ascii="Times New Roman" w:hAnsi="Times New Roman" w:eastAsia="宋体" w:cs="Times New Roman"/>
          <w:color w:val="auto"/>
          <w:sz w:val="24"/>
          <w:highlight w:val="none"/>
        </w:rPr>
        <w:t>列入不诚信供应商库的供应商，禁止报名参加本项目的采购活动（以联合体形式参加本项目采购活动，联合体成员被</w:t>
      </w:r>
      <w:r>
        <w:rPr>
          <w:rFonts w:hint="default" w:ascii="Times New Roman" w:hAnsi="Times New Roman" w:eastAsia="宋体" w:cs="Times New Roman"/>
          <w:color w:val="auto"/>
          <w:sz w:val="24"/>
          <w:highlight w:val="none"/>
          <w:lang w:eastAsia="zh-CN"/>
        </w:rPr>
        <w:t>盛江公司</w:t>
      </w:r>
      <w:r>
        <w:rPr>
          <w:rFonts w:hint="default" w:ascii="Times New Roman" w:hAnsi="Times New Roman" w:eastAsia="宋体" w:cs="Times New Roman"/>
          <w:color w:val="auto"/>
          <w:sz w:val="24"/>
          <w:highlight w:val="none"/>
        </w:rPr>
        <w:t>列入不诚信供应商库的存在不良信用记录的，视同联合体被</w:t>
      </w:r>
      <w:r>
        <w:rPr>
          <w:rFonts w:hint="default" w:ascii="Times New Roman" w:hAnsi="Times New Roman" w:eastAsia="宋体" w:cs="Times New Roman"/>
          <w:color w:val="auto"/>
          <w:sz w:val="24"/>
          <w:highlight w:val="none"/>
          <w:lang w:eastAsia="zh-CN"/>
        </w:rPr>
        <w:t>盛江公司</w:t>
      </w:r>
      <w:r>
        <w:rPr>
          <w:rFonts w:hint="default" w:ascii="Times New Roman" w:hAnsi="Times New Roman" w:eastAsia="宋体" w:cs="Times New Roman"/>
          <w:color w:val="auto"/>
          <w:sz w:val="24"/>
          <w:highlight w:val="none"/>
        </w:rPr>
        <w:t>列入不诚信供应商库）。</w:t>
      </w:r>
    </w:p>
    <w:p w14:paraId="23F7FA0D">
      <w:pPr>
        <w:spacing w:after="240" w:afterLines="100"/>
        <w:jc w:val="center"/>
        <w:outlineLvl w:val="1"/>
        <w:rPr>
          <w:rFonts w:ascii="宋体" w:hAnsi="宋体"/>
          <w:b/>
          <w:color w:val="auto"/>
          <w:sz w:val="32"/>
          <w:highlight w:val="none"/>
        </w:rPr>
      </w:pPr>
      <w:bookmarkStart w:id="31" w:name="_Toc3061"/>
      <w:bookmarkStart w:id="32" w:name="_Toc4598"/>
      <w:bookmarkStart w:id="33" w:name="_Toc91771154"/>
      <w:r>
        <w:rPr>
          <w:rFonts w:ascii="宋体" w:hAnsi="宋体"/>
          <w:b/>
          <w:color w:val="auto"/>
          <w:sz w:val="32"/>
          <w:highlight w:val="none"/>
        </w:rPr>
        <w:t>七、合同事项</w:t>
      </w:r>
      <w:bookmarkEnd w:id="31"/>
      <w:bookmarkEnd w:id="32"/>
      <w:bookmarkEnd w:id="33"/>
    </w:p>
    <w:p w14:paraId="2A3AEF2E">
      <w:pPr>
        <w:spacing w:line="360" w:lineRule="auto"/>
        <w:rPr>
          <w:b/>
          <w:color w:val="auto"/>
          <w:sz w:val="24"/>
          <w:highlight w:val="none"/>
        </w:rPr>
      </w:pPr>
      <w:bookmarkStart w:id="34" w:name="_Toc101338364"/>
      <w:bookmarkStart w:id="35" w:name="_Toc430773927"/>
      <w:bookmarkStart w:id="36" w:name="_Toc101250646"/>
      <w:bookmarkStart w:id="37" w:name="_Toc101174151"/>
      <w:bookmarkStart w:id="38" w:name="_Toc209847069"/>
      <w:r>
        <w:rPr>
          <w:b/>
          <w:color w:val="auto"/>
          <w:sz w:val="24"/>
          <w:highlight w:val="none"/>
        </w:rPr>
        <w:t>25.签订合同</w:t>
      </w:r>
      <w:bookmarkEnd w:id="34"/>
      <w:bookmarkEnd w:id="35"/>
      <w:bookmarkEnd w:id="36"/>
      <w:bookmarkEnd w:id="37"/>
      <w:bookmarkEnd w:id="38"/>
    </w:p>
    <w:p w14:paraId="7185547C">
      <w:pPr>
        <w:spacing w:line="360" w:lineRule="auto"/>
        <w:ind w:firstLine="480" w:firstLineChars="200"/>
        <w:rPr>
          <w:color w:val="auto"/>
          <w:sz w:val="24"/>
          <w:highlight w:val="none"/>
        </w:rPr>
      </w:pPr>
      <w:r>
        <w:rPr>
          <w:color w:val="auto"/>
          <w:sz w:val="24"/>
          <w:highlight w:val="none"/>
        </w:rPr>
        <w:t>25.1 成交供应商应在</w:t>
      </w:r>
      <w:r>
        <w:rPr>
          <w:rFonts w:hint="eastAsia"/>
          <w:color w:val="auto"/>
          <w:sz w:val="24"/>
          <w:highlight w:val="none"/>
          <w:lang w:val="en-US" w:eastAsia="zh-CN"/>
        </w:rPr>
        <w:t>领取</w:t>
      </w:r>
      <w:r>
        <w:rPr>
          <w:color w:val="auto"/>
          <w:sz w:val="24"/>
          <w:highlight w:val="none"/>
        </w:rPr>
        <w:t>成交通知书</w:t>
      </w:r>
      <w:r>
        <w:rPr>
          <w:rFonts w:hint="eastAsia"/>
          <w:color w:val="auto"/>
          <w:sz w:val="24"/>
          <w:highlight w:val="none"/>
          <w:lang w:val="en-US" w:eastAsia="zh-CN"/>
        </w:rPr>
        <w:t>后按供应商须知前附表要求签订合同</w:t>
      </w:r>
      <w:r>
        <w:rPr>
          <w:color w:val="auto"/>
          <w:sz w:val="24"/>
          <w:highlight w:val="none"/>
        </w:rPr>
        <w:t>。</w:t>
      </w:r>
    </w:p>
    <w:p w14:paraId="5FC60236">
      <w:pPr>
        <w:spacing w:line="360" w:lineRule="auto"/>
        <w:ind w:firstLine="480" w:firstLineChars="200"/>
        <w:rPr>
          <w:color w:val="auto"/>
          <w:sz w:val="24"/>
          <w:highlight w:val="none"/>
        </w:rPr>
      </w:pPr>
      <w:r>
        <w:rPr>
          <w:color w:val="auto"/>
          <w:sz w:val="24"/>
          <w:highlight w:val="none"/>
        </w:rPr>
        <w:t xml:space="preserve">25.2 </w:t>
      </w:r>
      <w:r>
        <w:rPr>
          <w:rFonts w:hint="eastAsia"/>
          <w:color w:val="auto"/>
          <w:sz w:val="24"/>
          <w:highlight w:val="none"/>
          <w:lang w:eastAsia="zh-CN"/>
        </w:rPr>
        <w:t>比选</w:t>
      </w:r>
      <w:r>
        <w:rPr>
          <w:color w:val="auto"/>
          <w:sz w:val="24"/>
          <w:highlight w:val="none"/>
        </w:rPr>
        <w:t>文件、成交供应商的响应文件及双方确认的澄清文件等，均为有法律约束力的经济合同的组成部分。</w:t>
      </w:r>
    </w:p>
    <w:p w14:paraId="13331A46">
      <w:pPr>
        <w:spacing w:line="360" w:lineRule="auto"/>
        <w:ind w:firstLine="480" w:firstLineChars="200"/>
        <w:rPr>
          <w:color w:val="auto"/>
          <w:sz w:val="24"/>
          <w:highlight w:val="none"/>
        </w:rPr>
      </w:pPr>
      <w:r>
        <w:rPr>
          <w:color w:val="auto"/>
          <w:sz w:val="24"/>
          <w:highlight w:val="none"/>
        </w:rPr>
        <w:t>25.3 采购人不得向成交供应商提出任何不合理的要求，作为签订合同的条件，不得与成交供应商私下订立背离合同实质性内容的任何协议，所签订的合同不得对</w:t>
      </w:r>
      <w:r>
        <w:rPr>
          <w:rFonts w:hint="eastAsia"/>
          <w:color w:val="auto"/>
          <w:sz w:val="24"/>
          <w:highlight w:val="none"/>
          <w:lang w:eastAsia="zh-CN"/>
        </w:rPr>
        <w:t>比选</w:t>
      </w:r>
      <w:r>
        <w:rPr>
          <w:color w:val="auto"/>
          <w:sz w:val="24"/>
          <w:highlight w:val="none"/>
        </w:rPr>
        <w:t>文件和成交供应商响应文件确定的事项进行修改。</w:t>
      </w:r>
    </w:p>
    <w:p w14:paraId="44F002DF">
      <w:pPr>
        <w:spacing w:line="360" w:lineRule="auto"/>
        <w:ind w:firstLine="480" w:firstLineChars="200"/>
        <w:rPr>
          <w:color w:val="auto"/>
          <w:sz w:val="24"/>
          <w:highlight w:val="none"/>
        </w:rPr>
      </w:pPr>
      <w:r>
        <w:rPr>
          <w:color w:val="auto"/>
          <w:sz w:val="24"/>
          <w:highlight w:val="none"/>
        </w:rPr>
        <w:t>25.4 成交供应商因不可抗力原因不能履行采购合同或放弃成交的，采购人可以与排在成交供应商之后第一位的成交候选人签订采购合同，以此类推。</w:t>
      </w:r>
    </w:p>
    <w:p w14:paraId="20957F14">
      <w:pPr>
        <w:spacing w:line="360" w:lineRule="auto"/>
        <w:ind w:firstLine="480" w:firstLineChars="200"/>
        <w:rPr>
          <w:color w:val="auto"/>
          <w:sz w:val="24"/>
          <w:highlight w:val="none"/>
        </w:rPr>
      </w:pPr>
      <w:r>
        <w:rPr>
          <w:color w:val="auto"/>
          <w:sz w:val="24"/>
          <w:highlight w:val="none"/>
        </w:rPr>
        <w:t>25.5</w:t>
      </w:r>
      <w:r>
        <w:rPr>
          <w:rFonts w:hint="eastAsia"/>
          <w:color w:val="auto"/>
          <w:sz w:val="24"/>
          <w:highlight w:val="none"/>
          <w:lang w:eastAsia="zh-CN"/>
        </w:rPr>
        <w:t>比选</w:t>
      </w:r>
      <w:r>
        <w:rPr>
          <w:color w:val="auto"/>
          <w:sz w:val="24"/>
          <w:highlight w:val="none"/>
        </w:rPr>
        <w:t>文件、成交供应商提交的响应文件、</w:t>
      </w:r>
      <w:r>
        <w:rPr>
          <w:rFonts w:hint="eastAsia"/>
          <w:color w:val="auto"/>
          <w:sz w:val="24"/>
          <w:highlight w:val="none"/>
          <w:lang w:eastAsia="zh-CN"/>
        </w:rPr>
        <w:t>比选</w:t>
      </w:r>
      <w:r>
        <w:rPr>
          <w:color w:val="auto"/>
          <w:sz w:val="24"/>
          <w:highlight w:val="none"/>
        </w:rPr>
        <w:t>中的报价、成交供应商承诺书、成交通知书等均称为有法律约束力的合同组成内容。</w:t>
      </w:r>
    </w:p>
    <w:p w14:paraId="7AB16897">
      <w:pPr>
        <w:spacing w:line="360" w:lineRule="auto"/>
        <w:rPr>
          <w:b/>
          <w:color w:val="auto"/>
          <w:sz w:val="24"/>
          <w:highlight w:val="none"/>
        </w:rPr>
      </w:pPr>
      <w:r>
        <w:rPr>
          <w:b/>
          <w:color w:val="auto"/>
          <w:sz w:val="24"/>
          <w:highlight w:val="none"/>
        </w:rPr>
        <w:t>26.合同分包（实质性要求）</w:t>
      </w:r>
    </w:p>
    <w:p w14:paraId="0F1BE86B">
      <w:pPr>
        <w:spacing w:line="360" w:lineRule="auto"/>
        <w:ind w:firstLine="480" w:firstLineChars="200"/>
        <w:rPr>
          <w:color w:val="auto"/>
          <w:sz w:val="24"/>
          <w:highlight w:val="none"/>
        </w:rPr>
      </w:pPr>
      <w:r>
        <w:rPr>
          <w:color w:val="auto"/>
          <w:sz w:val="24"/>
          <w:highlight w:val="none"/>
        </w:rPr>
        <w:t>26.1 经采购人同意，成交供应商可以依法采取分包方式履行合同，但必须在响应文件中事前载明。这种要求应当在合同签订之前征得采购人同意，并且分包供应商履行的分包项目的品牌、规格型号及技术要求等，必须与成交的一致。</w:t>
      </w:r>
    </w:p>
    <w:p w14:paraId="25DE7270">
      <w:pPr>
        <w:spacing w:line="360" w:lineRule="auto"/>
        <w:ind w:firstLine="480" w:firstLineChars="200"/>
        <w:rPr>
          <w:color w:val="auto"/>
          <w:sz w:val="24"/>
          <w:highlight w:val="none"/>
        </w:rPr>
      </w:pPr>
      <w:r>
        <w:rPr>
          <w:color w:val="auto"/>
          <w:sz w:val="24"/>
          <w:highlight w:val="none"/>
        </w:rPr>
        <w:t>分包履行合同的部分应当为采购项目的非主体、非关键性工作，不属于成交供应商的主要合同义务。</w:t>
      </w:r>
    </w:p>
    <w:p w14:paraId="7867FD56">
      <w:pPr>
        <w:spacing w:line="360" w:lineRule="auto"/>
        <w:ind w:firstLine="480" w:firstLineChars="200"/>
        <w:rPr>
          <w:color w:val="auto"/>
          <w:sz w:val="24"/>
          <w:highlight w:val="none"/>
        </w:rPr>
      </w:pPr>
      <w:r>
        <w:rPr>
          <w:color w:val="auto"/>
          <w:sz w:val="24"/>
          <w:highlight w:val="none"/>
        </w:rPr>
        <w:t>26.2 采购合同实行分包履行的，成交供应商就采购项目和分包项目向采购人负责，分包供应商就分包项目承担责任。</w:t>
      </w:r>
    </w:p>
    <w:p w14:paraId="68B528C1">
      <w:pPr>
        <w:spacing w:line="360" w:lineRule="auto"/>
        <w:rPr>
          <w:b/>
          <w:color w:val="auto"/>
          <w:sz w:val="24"/>
          <w:highlight w:val="none"/>
        </w:rPr>
      </w:pPr>
      <w:r>
        <w:rPr>
          <w:b/>
          <w:color w:val="auto"/>
          <w:sz w:val="24"/>
          <w:highlight w:val="none"/>
        </w:rPr>
        <w:t>27.合同转包（实质性要求）</w:t>
      </w:r>
    </w:p>
    <w:p w14:paraId="52B8D4E3">
      <w:pPr>
        <w:spacing w:line="360" w:lineRule="auto"/>
        <w:ind w:firstLine="480" w:firstLineChars="200"/>
        <w:rPr>
          <w:color w:val="auto"/>
          <w:sz w:val="24"/>
          <w:highlight w:val="none"/>
        </w:rPr>
      </w:pPr>
      <w:r>
        <w:rPr>
          <w:color w:val="auto"/>
          <w:sz w:val="24"/>
          <w:highlight w:val="none"/>
        </w:rPr>
        <w:t>本采购项目严禁成交供应商将任何采购合同义务转包。本项目所称转包，是指成交供应商将采购合同义务转让给第三人，并退出现有采购合同当事人双方的权利义务关系，受让人（即第三人）成为采购合同的另一方当事人的行为。</w:t>
      </w:r>
    </w:p>
    <w:p w14:paraId="7E4664B9">
      <w:pPr>
        <w:spacing w:line="360" w:lineRule="auto"/>
        <w:ind w:firstLine="480" w:firstLineChars="200"/>
        <w:rPr>
          <w:color w:val="auto"/>
          <w:sz w:val="24"/>
          <w:highlight w:val="none"/>
        </w:rPr>
      </w:pPr>
      <w:r>
        <w:rPr>
          <w:color w:val="auto"/>
          <w:sz w:val="24"/>
          <w:highlight w:val="none"/>
        </w:rPr>
        <w:t>成交供应商转包的，视同拒绝履行采购合同义务，将依法追究法律责任。</w:t>
      </w:r>
    </w:p>
    <w:p w14:paraId="03A03B05">
      <w:pPr>
        <w:spacing w:line="360" w:lineRule="auto"/>
        <w:rPr>
          <w:b/>
          <w:color w:val="auto"/>
          <w:sz w:val="24"/>
          <w:highlight w:val="none"/>
        </w:rPr>
      </w:pPr>
      <w:r>
        <w:rPr>
          <w:b/>
          <w:color w:val="auto"/>
          <w:sz w:val="24"/>
          <w:highlight w:val="none"/>
        </w:rPr>
        <w:t>28.补充合同</w:t>
      </w:r>
    </w:p>
    <w:p w14:paraId="052FA649">
      <w:pPr>
        <w:spacing w:line="360" w:lineRule="auto"/>
        <w:ind w:firstLine="480" w:firstLineChars="200"/>
        <w:rPr>
          <w:color w:val="auto"/>
          <w:sz w:val="24"/>
          <w:highlight w:val="none"/>
        </w:rPr>
      </w:pPr>
      <w:r>
        <w:rPr>
          <w:color w:val="auto"/>
          <w:sz w:val="24"/>
          <w:highlight w:val="none"/>
        </w:rPr>
        <w:t>采购合同履行过程中，采购人需要追加与合同标的相同的货物或者服务的，在不改变合同其他条款的前提下，可以与成交供应商协商签订补充合同，但所有补充合同的采购金额不得超过原合同采购金额的百分之十，该补充合同应当在原采购合同履行过程中，不得在原采购合同履行结束后，且采购货物、工程和服务的名称、价格、履约方式、验收标准等必须与原采购合同一致。</w:t>
      </w:r>
    </w:p>
    <w:p w14:paraId="1B04FF15">
      <w:pPr>
        <w:spacing w:line="360" w:lineRule="auto"/>
        <w:rPr>
          <w:b/>
          <w:color w:val="auto"/>
          <w:sz w:val="24"/>
          <w:highlight w:val="none"/>
        </w:rPr>
      </w:pPr>
      <w:r>
        <w:rPr>
          <w:b/>
          <w:color w:val="auto"/>
          <w:sz w:val="24"/>
          <w:highlight w:val="none"/>
        </w:rPr>
        <w:t>29.履约保证金（实质性要求）</w:t>
      </w:r>
    </w:p>
    <w:p w14:paraId="71F0CA3E">
      <w:pPr>
        <w:spacing w:line="360" w:lineRule="auto"/>
        <w:ind w:firstLine="480" w:firstLineChars="200"/>
        <w:rPr>
          <w:color w:val="auto"/>
          <w:sz w:val="24"/>
          <w:highlight w:val="none"/>
        </w:rPr>
      </w:pPr>
      <w:r>
        <w:rPr>
          <w:color w:val="auto"/>
          <w:sz w:val="24"/>
          <w:highlight w:val="none"/>
        </w:rPr>
        <w:t>29.1 成交供应商应在合同签订之前交纳采购文件规定数额的履约保证金。</w:t>
      </w:r>
    </w:p>
    <w:p w14:paraId="2F8197AE">
      <w:pPr>
        <w:spacing w:line="360" w:lineRule="auto"/>
        <w:ind w:firstLine="480" w:firstLineChars="200"/>
        <w:rPr>
          <w:color w:val="auto"/>
          <w:sz w:val="24"/>
          <w:highlight w:val="none"/>
        </w:rPr>
      </w:pPr>
      <w:r>
        <w:rPr>
          <w:color w:val="auto"/>
          <w:sz w:val="24"/>
          <w:highlight w:val="none"/>
        </w:rPr>
        <w:t>29.2 如果成交供应商在规定的合同签订时间内，没有按照采购文件的规定交纳履约保证金，且又无正当理由的，将视为放弃成交。</w:t>
      </w:r>
    </w:p>
    <w:p w14:paraId="1C56D8CB">
      <w:pPr>
        <w:spacing w:line="360" w:lineRule="auto"/>
        <w:rPr>
          <w:b/>
          <w:color w:val="auto"/>
          <w:sz w:val="24"/>
          <w:highlight w:val="none"/>
        </w:rPr>
      </w:pPr>
      <w:r>
        <w:rPr>
          <w:b/>
          <w:color w:val="auto"/>
          <w:sz w:val="24"/>
          <w:highlight w:val="none"/>
        </w:rPr>
        <w:t>30.合同公告</w:t>
      </w:r>
    </w:p>
    <w:p w14:paraId="10B472AF">
      <w:pPr>
        <w:spacing w:line="360" w:lineRule="auto"/>
        <w:ind w:firstLine="480" w:firstLineChars="200"/>
        <w:rPr>
          <w:color w:val="auto"/>
          <w:sz w:val="24"/>
          <w:highlight w:val="none"/>
        </w:rPr>
      </w:pPr>
      <w:r>
        <w:rPr>
          <w:color w:val="auto"/>
          <w:sz w:val="24"/>
          <w:highlight w:val="none"/>
        </w:rPr>
        <w:t>/。</w:t>
      </w:r>
    </w:p>
    <w:p w14:paraId="6FFBB3CE">
      <w:pPr>
        <w:spacing w:line="360" w:lineRule="auto"/>
        <w:rPr>
          <w:b/>
          <w:color w:val="auto"/>
          <w:sz w:val="24"/>
          <w:highlight w:val="none"/>
        </w:rPr>
      </w:pPr>
      <w:r>
        <w:rPr>
          <w:b/>
          <w:color w:val="auto"/>
          <w:sz w:val="24"/>
          <w:highlight w:val="none"/>
        </w:rPr>
        <w:t>31.合同备案</w:t>
      </w:r>
    </w:p>
    <w:p w14:paraId="4933FAE6">
      <w:pPr>
        <w:spacing w:line="360" w:lineRule="auto"/>
        <w:ind w:firstLine="480" w:firstLineChars="200"/>
        <w:rPr>
          <w:color w:val="auto"/>
          <w:sz w:val="24"/>
          <w:highlight w:val="none"/>
        </w:rPr>
      </w:pPr>
      <w:r>
        <w:rPr>
          <w:color w:val="auto"/>
          <w:sz w:val="24"/>
          <w:highlight w:val="none"/>
        </w:rPr>
        <w:t>/。</w:t>
      </w:r>
    </w:p>
    <w:p w14:paraId="6CCC0A49">
      <w:pPr>
        <w:spacing w:line="360" w:lineRule="auto"/>
        <w:rPr>
          <w:b/>
          <w:color w:val="auto"/>
          <w:sz w:val="24"/>
          <w:highlight w:val="none"/>
        </w:rPr>
      </w:pPr>
      <w:r>
        <w:rPr>
          <w:b/>
          <w:color w:val="auto"/>
          <w:sz w:val="24"/>
          <w:highlight w:val="none"/>
        </w:rPr>
        <w:t>32.履行合同</w:t>
      </w:r>
    </w:p>
    <w:p w14:paraId="280CF5AA">
      <w:pPr>
        <w:spacing w:line="360" w:lineRule="auto"/>
        <w:ind w:firstLine="480"/>
        <w:rPr>
          <w:color w:val="auto"/>
          <w:sz w:val="24"/>
          <w:highlight w:val="none"/>
        </w:rPr>
      </w:pPr>
      <w:r>
        <w:rPr>
          <w:color w:val="auto"/>
          <w:sz w:val="24"/>
          <w:highlight w:val="none"/>
        </w:rPr>
        <w:t>32.1 成交供应商与采购人签订合同后，合同双方应严格执行合同条款，履行合同规定的义务，保证合同的顺利完成。</w:t>
      </w:r>
    </w:p>
    <w:p w14:paraId="0144C178">
      <w:pPr>
        <w:spacing w:line="360" w:lineRule="auto"/>
        <w:ind w:firstLine="480"/>
        <w:rPr>
          <w:color w:val="auto"/>
          <w:sz w:val="24"/>
          <w:highlight w:val="none"/>
        </w:rPr>
      </w:pPr>
      <w:r>
        <w:rPr>
          <w:color w:val="auto"/>
          <w:sz w:val="24"/>
          <w:highlight w:val="none"/>
        </w:rPr>
        <w:t>32.2 在合同履行过程中，如发生合同纠纷，合同双方应按照《民法典》的有关规定进行处理。</w:t>
      </w:r>
    </w:p>
    <w:p w14:paraId="4AD2C26A">
      <w:pPr>
        <w:spacing w:line="360" w:lineRule="auto"/>
        <w:rPr>
          <w:b/>
          <w:color w:val="auto"/>
          <w:sz w:val="24"/>
          <w:highlight w:val="none"/>
        </w:rPr>
      </w:pPr>
      <w:r>
        <w:rPr>
          <w:b/>
          <w:color w:val="auto"/>
          <w:sz w:val="24"/>
          <w:highlight w:val="none"/>
        </w:rPr>
        <w:t>33.验收</w:t>
      </w:r>
    </w:p>
    <w:p w14:paraId="453CDFE1">
      <w:pPr>
        <w:spacing w:line="360" w:lineRule="auto"/>
        <w:ind w:firstLine="480"/>
        <w:rPr>
          <w:color w:val="auto"/>
          <w:sz w:val="24"/>
          <w:highlight w:val="none"/>
        </w:rPr>
      </w:pPr>
      <w:r>
        <w:rPr>
          <w:color w:val="auto"/>
          <w:sz w:val="24"/>
          <w:highlight w:val="none"/>
        </w:rPr>
        <w:t>33.1本项目采购人将参照相关法律法规以及合同的要求进行验收。</w:t>
      </w:r>
    </w:p>
    <w:p w14:paraId="523ABA52">
      <w:pPr>
        <w:spacing w:line="360" w:lineRule="auto"/>
        <w:ind w:firstLine="480"/>
        <w:rPr>
          <w:color w:val="auto"/>
          <w:sz w:val="24"/>
          <w:highlight w:val="none"/>
        </w:rPr>
      </w:pPr>
      <w:r>
        <w:rPr>
          <w:color w:val="auto"/>
          <w:sz w:val="24"/>
          <w:highlight w:val="none"/>
        </w:rPr>
        <w:t>33.2 验收结果合格的，成交供应商凭验收单到采购人处办理履约保证金的退付手续；验收结果不合格的，履约保证金将不予退还，也将不予支付采购资金，还可能给予失信行为记入</w:t>
      </w:r>
      <w:r>
        <w:rPr>
          <w:rFonts w:hint="eastAsia"/>
          <w:color w:val="auto"/>
          <w:sz w:val="24"/>
          <w:highlight w:val="none"/>
          <w:lang w:val="en-US" w:eastAsia="zh-CN"/>
        </w:rPr>
        <w:t>盛江</w:t>
      </w:r>
      <w:r>
        <w:rPr>
          <w:rFonts w:hint="eastAsia"/>
          <w:color w:val="auto"/>
          <w:sz w:val="24"/>
          <w:highlight w:val="none"/>
          <w:lang w:eastAsia="zh-CN"/>
        </w:rPr>
        <w:t>公司</w:t>
      </w:r>
      <w:r>
        <w:rPr>
          <w:color w:val="auto"/>
          <w:sz w:val="24"/>
          <w:highlight w:val="none"/>
        </w:rPr>
        <w:t>不诚信供应商库。</w:t>
      </w:r>
    </w:p>
    <w:p w14:paraId="24991BBF">
      <w:pPr>
        <w:spacing w:line="360" w:lineRule="auto"/>
        <w:rPr>
          <w:b/>
          <w:color w:val="auto"/>
          <w:sz w:val="24"/>
          <w:highlight w:val="none"/>
        </w:rPr>
      </w:pPr>
      <w:r>
        <w:rPr>
          <w:b/>
          <w:color w:val="auto"/>
          <w:sz w:val="24"/>
          <w:highlight w:val="none"/>
        </w:rPr>
        <w:t>34.资金支付</w:t>
      </w:r>
    </w:p>
    <w:p w14:paraId="4BABC0E4">
      <w:pPr>
        <w:tabs>
          <w:tab w:val="left" w:pos="851"/>
        </w:tabs>
        <w:spacing w:line="360" w:lineRule="auto"/>
        <w:ind w:firstLine="480" w:firstLineChars="200"/>
        <w:rPr>
          <w:color w:val="auto"/>
          <w:sz w:val="24"/>
          <w:highlight w:val="none"/>
        </w:rPr>
      </w:pPr>
      <w:r>
        <w:rPr>
          <w:color w:val="auto"/>
          <w:sz w:val="24"/>
          <w:highlight w:val="none"/>
        </w:rPr>
        <w:t>采购人将按照采购合同规定，及时向成交供应商支付采购资金</w:t>
      </w:r>
      <w:r>
        <w:rPr>
          <w:rFonts w:hint="eastAsia"/>
          <w:color w:val="auto"/>
          <w:sz w:val="24"/>
          <w:highlight w:val="none"/>
        </w:rPr>
        <w:t>，支付方式包括但不限于现金支付、转账支付、支票、汇票、供应链金融支付等方式</w:t>
      </w:r>
      <w:r>
        <w:rPr>
          <w:color w:val="auto"/>
          <w:sz w:val="24"/>
          <w:highlight w:val="none"/>
        </w:rPr>
        <w:t>。</w:t>
      </w:r>
    </w:p>
    <w:p w14:paraId="03E30590">
      <w:pPr>
        <w:spacing w:after="240" w:afterLines="100"/>
        <w:jc w:val="center"/>
        <w:outlineLvl w:val="1"/>
        <w:rPr>
          <w:rFonts w:ascii="宋体" w:hAnsi="宋体"/>
          <w:b/>
          <w:color w:val="auto"/>
          <w:sz w:val="32"/>
          <w:highlight w:val="none"/>
        </w:rPr>
      </w:pPr>
      <w:bookmarkStart w:id="39" w:name="_Toc91771155"/>
      <w:bookmarkStart w:id="40" w:name="_Toc29173"/>
      <w:bookmarkStart w:id="41" w:name="_Toc22699"/>
      <w:r>
        <w:rPr>
          <w:rFonts w:ascii="宋体" w:hAnsi="宋体"/>
          <w:b/>
          <w:color w:val="auto"/>
          <w:sz w:val="32"/>
          <w:highlight w:val="none"/>
        </w:rPr>
        <w:t>八、</w:t>
      </w:r>
      <w:r>
        <w:rPr>
          <w:rFonts w:hint="eastAsia" w:ascii="宋体" w:hAnsi="宋体"/>
          <w:b/>
          <w:color w:val="auto"/>
          <w:sz w:val="32"/>
          <w:highlight w:val="none"/>
          <w:lang w:eastAsia="zh-CN"/>
        </w:rPr>
        <w:t>比选</w:t>
      </w:r>
      <w:r>
        <w:rPr>
          <w:rFonts w:ascii="宋体" w:hAnsi="宋体"/>
          <w:b/>
          <w:color w:val="auto"/>
          <w:sz w:val="32"/>
          <w:highlight w:val="none"/>
        </w:rPr>
        <w:t>纪律要求</w:t>
      </w:r>
      <w:bookmarkEnd w:id="39"/>
      <w:bookmarkEnd w:id="40"/>
      <w:bookmarkEnd w:id="41"/>
    </w:p>
    <w:p w14:paraId="529511C0">
      <w:pPr>
        <w:tabs>
          <w:tab w:val="left" w:pos="851"/>
        </w:tabs>
        <w:spacing w:line="360" w:lineRule="auto"/>
        <w:rPr>
          <w:b/>
          <w:color w:val="auto"/>
          <w:sz w:val="24"/>
          <w:highlight w:val="none"/>
        </w:rPr>
      </w:pPr>
      <w:r>
        <w:rPr>
          <w:b/>
          <w:color w:val="auto"/>
          <w:sz w:val="24"/>
          <w:highlight w:val="none"/>
        </w:rPr>
        <w:t>35.供应商不得具有的情形</w:t>
      </w:r>
    </w:p>
    <w:p w14:paraId="7321E455">
      <w:pPr>
        <w:tabs>
          <w:tab w:val="left" w:pos="851"/>
        </w:tabs>
        <w:spacing w:line="360" w:lineRule="auto"/>
        <w:ind w:firstLine="480" w:firstLineChars="200"/>
        <w:rPr>
          <w:color w:val="auto"/>
          <w:sz w:val="24"/>
          <w:highlight w:val="none"/>
        </w:rPr>
      </w:pPr>
      <w:r>
        <w:rPr>
          <w:color w:val="auto"/>
          <w:sz w:val="24"/>
          <w:highlight w:val="none"/>
        </w:rPr>
        <w:t>供应商参加本项目</w:t>
      </w:r>
      <w:r>
        <w:rPr>
          <w:rFonts w:hint="eastAsia"/>
          <w:color w:val="auto"/>
          <w:sz w:val="24"/>
          <w:highlight w:val="none"/>
          <w:lang w:eastAsia="zh-CN"/>
        </w:rPr>
        <w:t>比选</w:t>
      </w:r>
      <w:r>
        <w:rPr>
          <w:color w:val="auto"/>
          <w:sz w:val="24"/>
          <w:highlight w:val="none"/>
        </w:rPr>
        <w:t>不得有下列情形：</w:t>
      </w:r>
    </w:p>
    <w:p w14:paraId="127B8D10">
      <w:pPr>
        <w:tabs>
          <w:tab w:val="left" w:pos="851"/>
        </w:tabs>
        <w:spacing w:line="360" w:lineRule="auto"/>
        <w:ind w:firstLine="480" w:firstLineChars="200"/>
        <w:rPr>
          <w:color w:val="auto"/>
          <w:sz w:val="24"/>
          <w:highlight w:val="none"/>
        </w:rPr>
      </w:pPr>
      <w:r>
        <w:rPr>
          <w:color w:val="auto"/>
          <w:sz w:val="24"/>
          <w:highlight w:val="none"/>
        </w:rPr>
        <w:t>（1）提供虚假材料谋取成交；</w:t>
      </w:r>
    </w:p>
    <w:p w14:paraId="67B9E477">
      <w:pPr>
        <w:tabs>
          <w:tab w:val="left" w:pos="851"/>
        </w:tabs>
        <w:spacing w:line="360" w:lineRule="auto"/>
        <w:ind w:firstLine="480" w:firstLineChars="200"/>
        <w:rPr>
          <w:color w:val="auto"/>
          <w:sz w:val="24"/>
          <w:highlight w:val="none"/>
        </w:rPr>
      </w:pPr>
      <w:r>
        <w:rPr>
          <w:color w:val="auto"/>
          <w:sz w:val="24"/>
          <w:highlight w:val="none"/>
        </w:rPr>
        <w:t>（2）采取不正当手段诋毁、排挤其他供应商；</w:t>
      </w:r>
    </w:p>
    <w:p w14:paraId="6D3A5D68">
      <w:pPr>
        <w:tabs>
          <w:tab w:val="left" w:pos="851"/>
        </w:tabs>
        <w:spacing w:line="360" w:lineRule="auto"/>
        <w:ind w:firstLine="480" w:firstLineChars="200"/>
        <w:rPr>
          <w:color w:val="auto"/>
          <w:sz w:val="24"/>
          <w:highlight w:val="none"/>
        </w:rPr>
      </w:pPr>
      <w:r>
        <w:rPr>
          <w:color w:val="auto"/>
          <w:sz w:val="24"/>
          <w:highlight w:val="none"/>
        </w:rPr>
        <w:t>（3）与采购人、或其他供应商恶意串通；</w:t>
      </w:r>
    </w:p>
    <w:p w14:paraId="258EA4A8">
      <w:pPr>
        <w:tabs>
          <w:tab w:val="left" w:pos="851"/>
        </w:tabs>
        <w:spacing w:line="360" w:lineRule="auto"/>
        <w:ind w:firstLine="480" w:firstLineChars="200"/>
        <w:rPr>
          <w:color w:val="auto"/>
          <w:sz w:val="24"/>
          <w:highlight w:val="none"/>
        </w:rPr>
      </w:pPr>
      <w:r>
        <w:rPr>
          <w:color w:val="auto"/>
          <w:sz w:val="24"/>
          <w:highlight w:val="none"/>
        </w:rPr>
        <w:t>（4）向采购人、</w:t>
      </w:r>
      <w:r>
        <w:rPr>
          <w:rFonts w:hint="eastAsia"/>
          <w:color w:val="auto"/>
          <w:sz w:val="24"/>
          <w:highlight w:val="none"/>
          <w:lang w:eastAsia="zh-CN"/>
        </w:rPr>
        <w:t>比选</w:t>
      </w:r>
      <w:r>
        <w:rPr>
          <w:color w:val="auto"/>
          <w:sz w:val="24"/>
          <w:highlight w:val="none"/>
        </w:rPr>
        <w:t>小组成员行贿或者提供其他不正当利益；</w:t>
      </w:r>
    </w:p>
    <w:p w14:paraId="316E4E9F">
      <w:pPr>
        <w:tabs>
          <w:tab w:val="left" w:pos="851"/>
        </w:tabs>
        <w:spacing w:line="360" w:lineRule="auto"/>
        <w:ind w:firstLine="480" w:firstLineChars="200"/>
        <w:rPr>
          <w:color w:val="auto"/>
          <w:sz w:val="24"/>
          <w:highlight w:val="none"/>
        </w:rPr>
      </w:pPr>
      <w:r>
        <w:rPr>
          <w:color w:val="auto"/>
          <w:sz w:val="24"/>
          <w:highlight w:val="none"/>
        </w:rPr>
        <w:t>（5）在</w:t>
      </w:r>
      <w:r>
        <w:rPr>
          <w:rFonts w:hint="eastAsia"/>
          <w:color w:val="auto"/>
          <w:sz w:val="24"/>
          <w:highlight w:val="none"/>
          <w:lang w:eastAsia="zh-CN"/>
        </w:rPr>
        <w:t>比选</w:t>
      </w:r>
      <w:r>
        <w:rPr>
          <w:color w:val="auto"/>
          <w:sz w:val="24"/>
          <w:highlight w:val="none"/>
        </w:rPr>
        <w:t>过程中与采购人进行协商；</w:t>
      </w:r>
    </w:p>
    <w:p w14:paraId="5ED10FD8">
      <w:pPr>
        <w:tabs>
          <w:tab w:val="left" w:pos="851"/>
        </w:tabs>
        <w:spacing w:line="360" w:lineRule="auto"/>
        <w:ind w:firstLine="480" w:firstLineChars="200"/>
        <w:rPr>
          <w:color w:val="auto"/>
          <w:sz w:val="24"/>
          <w:highlight w:val="none"/>
        </w:rPr>
      </w:pPr>
      <w:r>
        <w:rPr>
          <w:color w:val="auto"/>
          <w:sz w:val="24"/>
          <w:highlight w:val="none"/>
        </w:rPr>
        <w:t>（6）成交后无正当理由拒不与采购人签订采购合同；</w:t>
      </w:r>
    </w:p>
    <w:p w14:paraId="4671BCF9">
      <w:pPr>
        <w:tabs>
          <w:tab w:val="left" w:pos="851"/>
        </w:tabs>
        <w:spacing w:line="360" w:lineRule="auto"/>
        <w:ind w:firstLine="480" w:firstLineChars="200"/>
        <w:rPr>
          <w:color w:val="auto"/>
          <w:sz w:val="24"/>
          <w:highlight w:val="none"/>
        </w:rPr>
      </w:pPr>
      <w:r>
        <w:rPr>
          <w:color w:val="auto"/>
          <w:sz w:val="24"/>
          <w:highlight w:val="none"/>
        </w:rPr>
        <w:t>（7）未按照</w:t>
      </w:r>
      <w:r>
        <w:rPr>
          <w:rFonts w:hint="eastAsia"/>
          <w:color w:val="auto"/>
          <w:sz w:val="24"/>
          <w:highlight w:val="none"/>
          <w:lang w:eastAsia="zh-CN"/>
        </w:rPr>
        <w:t>比选</w:t>
      </w:r>
      <w:r>
        <w:rPr>
          <w:color w:val="auto"/>
          <w:sz w:val="24"/>
          <w:highlight w:val="none"/>
        </w:rPr>
        <w:t>文件确定的事项签订采购合同；</w:t>
      </w:r>
    </w:p>
    <w:p w14:paraId="600C539C">
      <w:pPr>
        <w:tabs>
          <w:tab w:val="left" w:pos="851"/>
        </w:tabs>
        <w:spacing w:line="360" w:lineRule="auto"/>
        <w:ind w:firstLine="480" w:firstLineChars="200"/>
        <w:rPr>
          <w:color w:val="auto"/>
          <w:sz w:val="24"/>
          <w:highlight w:val="none"/>
        </w:rPr>
      </w:pPr>
      <w:r>
        <w:rPr>
          <w:color w:val="auto"/>
          <w:sz w:val="24"/>
          <w:highlight w:val="none"/>
        </w:rPr>
        <w:t>（8）将采购合同转包或者违规分包；</w:t>
      </w:r>
    </w:p>
    <w:p w14:paraId="47C41741">
      <w:pPr>
        <w:tabs>
          <w:tab w:val="left" w:pos="851"/>
        </w:tabs>
        <w:spacing w:line="360" w:lineRule="auto"/>
        <w:ind w:firstLine="480" w:firstLineChars="200"/>
        <w:rPr>
          <w:color w:val="auto"/>
          <w:sz w:val="24"/>
          <w:highlight w:val="none"/>
        </w:rPr>
      </w:pPr>
      <w:r>
        <w:rPr>
          <w:color w:val="auto"/>
          <w:sz w:val="24"/>
          <w:highlight w:val="none"/>
        </w:rPr>
        <w:t>（9）提供假冒伪劣产品；</w:t>
      </w:r>
    </w:p>
    <w:p w14:paraId="02FF7534">
      <w:pPr>
        <w:tabs>
          <w:tab w:val="left" w:pos="851"/>
        </w:tabs>
        <w:spacing w:line="360" w:lineRule="auto"/>
        <w:ind w:firstLine="480" w:firstLineChars="200"/>
        <w:rPr>
          <w:color w:val="auto"/>
          <w:sz w:val="24"/>
          <w:highlight w:val="none"/>
        </w:rPr>
      </w:pPr>
      <w:r>
        <w:rPr>
          <w:color w:val="auto"/>
          <w:sz w:val="24"/>
          <w:highlight w:val="none"/>
        </w:rPr>
        <w:t>（10）擅自变更、中止或者终止采购合同；</w:t>
      </w:r>
    </w:p>
    <w:p w14:paraId="63C28579">
      <w:pPr>
        <w:tabs>
          <w:tab w:val="left" w:pos="851"/>
        </w:tabs>
        <w:spacing w:line="360" w:lineRule="auto"/>
        <w:ind w:firstLine="480" w:firstLineChars="200"/>
        <w:rPr>
          <w:color w:val="auto"/>
          <w:sz w:val="24"/>
          <w:highlight w:val="none"/>
        </w:rPr>
      </w:pPr>
      <w:r>
        <w:rPr>
          <w:color w:val="auto"/>
          <w:sz w:val="24"/>
          <w:highlight w:val="none"/>
        </w:rPr>
        <w:t>（11）拒绝有关部门的监督检查或者向监督检查部门提供虚假情况；</w:t>
      </w:r>
    </w:p>
    <w:p w14:paraId="62E66A99">
      <w:pPr>
        <w:tabs>
          <w:tab w:val="left" w:pos="851"/>
        </w:tabs>
        <w:spacing w:line="360" w:lineRule="auto"/>
        <w:ind w:firstLine="480" w:firstLineChars="200"/>
        <w:rPr>
          <w:color w:val="auto"/>
          <w:sz w:val="24"/>
          <w:highlight w:val="none"/>
        </w:rPr>
      </w:pPr>
      <w:r>
        <w:rPr>
          <w:color w:val="auto"/>
          <w:sz w:val="24"/>
          <w:highlight w:val="none"/>
        </w:rPr>
        <w:t>（12）法律法规规定的其他情形。</w:t>
      </w:r>
    </w:p>
    <w:p w14:paraId="067A7C79">
      <w:pPr>
        <w:tabs>
          <w:tab w:val="left" w:pos="851"/>
        </w:tabs>
        <w:spacing w:line="360" w:lineRule="auto"/>
        <w:ind w:firstLine="480" w:firstLineChars="200"/>
        <w:rPr>
          <w:color w:val="auto"/>
          <w:sz w:val="24"/>
          <w:highlight w:val="none"/>
        </w:rPr>
      </w:pPr>
      <w:r>
        <w:rPr>
          <w:color w:val="auto"/>
          <w:sz w:val="24"/>
          <w:highlight w:val="none"/>
        </w:rPr>
        <w:t>供应商有上述情形的，按照规定追究法律责任，具备（1）-（10）条情形之一的，同时将取消被确认为成交供应商的资格或者认定成交无效。</w:t>
      </w:r>
    </w:p>
    <w:p w14:paraId="1F9D9621">
      <w:pPr>
        <w:spacing w:after="240" w:afterLines="100"/>
        <w:jc w:val="center"/>
        <w:outlineLvl w:val="1"/>
        <w:rPr>
          <w:color w:val="auto"/>
          <w:sz w:val="24"/>
          <w:highlight w:val="none"/>
        </w:rPr>
      </w:pPr>
      <w:bookmarkStart w:id="42" w:name="_Toc30216"/>
      <w:bookmarkStart w:id="43" w:name="_Toc91771156"/>
      <w:bookmarkStart w:id="44" w:name="_Toc13924"/>
      <w:r>
        <w:rPr>
          <w:rFonts w:ascii="宋体" w:hAnsi="宋体"/>
          <w:b/>
          <w:color w:val="auto"/>
          <w:sz w:val="32"/>
          <w:highlight w:val="none"/>
        </w:rPr>
        <w:t>九、询问、质疑和投诉</w:t>
      </w:r>
      <w:bookmarkEnd w:id="42"/>
      <w:bookmarkEnd w:id="43"/>
      <w:bookmarkEnd w:id="44"/>
    </w:p>
    <w:p w14:paraId="3AD093D5">
      <w:pPr>
        <w:tabs>
          <w:tab w:val="left" w:pos="851"/>
        </w:tabs>
        <w:spacing w:line="360" w:lineRule="auto"/>
        <w:ind w:firstLine="495"/>
        <w:rPr>
          <w:color w:val="auto"/>
          <w:sz w:val="24"/>
          <w:highlight w:val="none"/>
        </w:rPr>
      </w:pPr>
      <w:r>
        <w:rPr>
          <w:color w:val="auto"/>
          <w:sz w:val="24"/>
          <w:highlight w:val="none"/>
        </w:rPr>
        <w:t>36.询问、质疑、投诉的接收和处理参照《中华人民共和国政府采购法》、《中华人民共和国政府采购法实施条例》、《财政部关于加强政府采购供应商投诉受理审查工作的通知》和四川省的有关规定办理（详细规定请在四川政府采购网政策法规模块查询）。</w:t>
      </w:r>
    </w:p>
    <w:p w14:paraId="7F22A42E">
      <w:pPr>
        <w:spacing w:after="240" w:afterLines="100"/>
        <w:jc w:val="center"/>
        <w:outlineLvl w:val="1"/>
        <w:rPr>
          <w:color w:val="auto"/>
          <w:sz w:val="24"/>
          <w:highlight w:val="none"/>
        </w:rPr>
      </w:pPr>
      <w:bookmarkStart w:id="45" w:name="_Toc4868"/>
      <w:bookmarkStart w:id="46" w:name="_Toc8995"/>
      <w:bookmarkStart w:id="47" w:name="_Toc91771157"/>
      <w:r>
        <w:rPr>
          <w:rFonts w:ascii="宋体" w:hAnsi="宋体"/>
          <w:b/>
          <w:color w:val="auto"/>
          <w:sz w:val="32"/>
          <w:highlight w:val="none"/>
        </w:rPr>
        <w:t>十、其他</w:t>
      </w:r>
      <w:bookmarkEnd w:id="45"/>
      <w:bookmarkEnd w:id="46"/>
      <w:bookmarkEnd w:id="47"/>
    </w:p>
    <w:p w14:paraId="11C7320C">
      <w:pPr>
        <w:tabs>
          <w:tab w:val="left" w:pos="851"/>
        </w:tabs>
        <w:spacing w:line="360" w:lineRule="auto"/>
        <w:jc w:val="left"/>
        <w:rPr>
          <w:color w:val="auto"/>
          <w:sz w:val="24"/>
          <w:highlight w:val="none"/>
        </w:rPr>
      </w:pPr>
      <w:r>
        <w:rPr>
          <w:color w:val="auto"/>
          <w:sz w:val="24"/>
          <w:highlight w:val="none"/>
        </w:rPr>
        <w:t xml:space="preserve">   37.本</w:t>
      </w:r>
      <w:r>
        <w:rPr>
          <w:rFonts w:hint="eastAsia"/>
          <w:color w:val="auto"/>
          <w:sz w:val="24"/>
          <w:highlight w:val="none"/>
          <w:lang w:eastAsia="zh-CN"/>
        </w:rPr>
        <w:t>比选</w:t>
      </w:r>
      <w:r>
        <w:rPr>
          <w:color w:val="auto"/>
          <w:sz w:val="24"/>
          <w:highlight w:val="none"/>
        </w:rPr>
        <w:t>文件中所引相关法律制度规定，在采购中有变化的，按照变化后的相关法律制度规定执行。本章规定的内容条款，在本项目递交响应文件截止时间届满后，因相关法律制度规定的变化导致不符合相关法律制度规定的，直接按照变化后的相关法律制度规定执行，本</w:t>
      </w:r>
      <w:r>
        <w:rPr>
          <w:rFonts w:hint="eastAsia"/>
          <w:color w:val="auto"/>
          <w:sz w:val="24"/>
          <w:highlight w:val="none"/>
          <w:lang w:eastAsia="zh-CN"/>
        </w:rPr>
        <w:t>比选</w:t>
      </w:r>
      <w:r>
        <w:rPr>
          <w:color w:val="auto"/>
          <w:sz w:val="24"/>
          <w:highlight w:val="none"/>
        </w:rPr>
        <w:t>文件不再做调整。</w:t>
      </w:r>
    </w:p>
    <w:p w14:paraId="2E834F3F">
      <w:pPr>
        <w:spacing w:line="360" w:lineRule="auto"/>
        <w:ind w:firstLine="480" w:firstLineChars="200"/>
        <w:rPr>
          <w:rFonts w:hint="eastAsia"/>
          <w:color w:val="auto"/>
          <w:highlight w:val="none"/>
        </w:rPr>
      </w:pPr>
      <w:r>
        <w:rPr>
          <w:color w:val="auto"/>
          <w:sz w:val="24"/>
          <w:highlight w:val="none"/>
        </w:rPr>
        <w:t>38.</w:t>
      </w:r>
      <w:r>
        <w:rPr>
          <w:b/>
          <w:color w:val="auto"/>
          <w:sz w:val="24"/>
          <w:highlight w:val="none"/>
        </w:rPr>
        <w:t>（实质性要求）</w:t>
      </w:r>
      <w:r>
        <w:rPr>
          <w:color w:val="auto"/>
          <w:kern w:val="0"/>
          <w:sz w:val="24"/>
          <w:highlight w:val="none"/>
        </w:rPr>
        <w:t>国家或行业主管部门对供应商和采购产品的技术标准、质量标准和资格资质条件等有强制性规定的</w:t>
      </w:r>
      <w:r>
        <w:rPr>
          <w:color w:val="auto"/>
          <w:sz w:val="24"/>
          <w:highlight w:val="none"/>
        </w:rPr>
        <w:t>，</w:t>
      </w:r>
      <w:r>
        <w:rPr>
          <w:color w:val="auto"/>
          <w:kern w:val="0"/>
          <w:sz w:val="24"/>
          <w:highlight w:val="none"/>
        </w:rPr>
        <w:t>必须符合其要求。</w:t>
      </w:r>
    </w:p>
    <w:p w14:paraId="4DD1E214">
      <w:pPr>
        <w:rPr>
          <w:rFonts w:hint="eastAsia"/>
          <w:color w:val="auto"/>
          <w:highlight w:val="none"/>
        </w:rPr>
      </w:pPr>
    </w:p>
    <w:p w14:paraId="1F10FCF1">
      <w:pPr>
        <w:spacing w:before="120" w:beforeLines="50" w:after="360" w:afterLines="150"/>
        <w:jc w:val="center"/>
        <w:outlineLvl w:val="0"/>
        <w:rPr>
          <w:rFonts w:hint="eastAsia" w:ascii="黑体" w:hAnsi="黑体" w:eastAsia="黑体"/>
          <w:color w:val="auto"/>
          <w:sz w:val="36"/>
          <w:highlight w:val="none"/>
        </w:rPr>
      </w:pPr>
      <w:bookmarkStart w:id="48" w:name="_Toc217446057"/>
      <w:bookmarkStart w:id="49" w:name="_Toc183682369"/>
      <w:bookmarkStart w:id="50" w:name="_Toc183582232"/>
      <w:r>
        <w:rPr>
          <w:rFonts w:ascii="黑体" w:hAnsi="黑体" w:eastAsia="黑体"/>
          <w:color w:val="auto"/>
          <w:sz w:val="36"/>
          <w:highlight w:val="none"/>
        </w:rPr>
        <w:br w:type="page"/>
      </w:r>
      <w:bookmarkStart w:id="51" w:name="_Toc91771158"/>
      <w:bookmarkStart w:id="52" w:name="_Toc7475"/>
      <w:bookmarkStart w:id="53" w:name="_Toc14799"/>
      <w:r>
        <w:rPr>
          <w:rFonts w:hint="eastAsia" w:ascii="黑体" w:hAnsi="黑体" w:eastAsia="黑体"/>
          <w:color w:val="auto"/>
          <w:sz w:val="36"/>
          <w:highlight w:val="none"/>
        </w:rPr>
        <w:t>第三章 项目技术、服务及商务要求</w:t>
      </w:r>
      <w:bookmarkEnd w:id="51"/>
      <w:bookmarkEnd w:id="52"/>
      <w:bookmarkEnd w:id="53"/>
    </w:p>
    <w:p w14:paraId="6C9BF74F">
      <w:pPr>
        <w:outlineLvl w:val="1"/>
        <w:rPr>
          <w:rFonts w:hint="eastAsia" w:ascii="宋体" w:hAnsi="宋体"/>
          <w:b/>
          <w:color w:val="auto"/>
          <w:sz w:val="32"/>
          <w:highlight w:val="none"/>
        </w:rPr>
      </w:pPr>
      <w:bookmarkStart w:id="54" w:name="_Toc8217"/>
      <w:bookmarkStart w:id="55" w:name="_Toc91771159"/>
      <w:bookmarkStart w:id="56" w:name="_Toc14349"/>
      <w:r>
        <w:rPr>
          <w:rFonts w:hint="eastAsia" w:ascii="宋体" w:hAnsi="宋体"/>
          <w:b/>
          <w:color w:val="auto"/>
          <w:sz w:val="32"/>
          <w:highlight w:val="none"/>
        </w:rPr>
        <w:t>一、项目概况</w:t>
      </w:r>
      <w:bookmarkEnd w:id="54"/>
      <w:bookmarkEnd w:id="55"/>
      <w:bookmarkEnd w:id="56"/>
    </w:p>
    <w:p w14:paraId="5CF3C6D2">
      <w:pPr>
        <w:keepNext w:val="0"/>
        <w:keepLines w:val="0"/>
        <w:pageBreakBefore w:val="0"/>
        <w:numPr>
          <w:ilvl w:val="0"/>
          <w:numId w:val="0"/>
        </w:numPr>
        <w:tabs>
          <w:tab w:val="left" w:pos="7665"/>
        </w:tabs>
        <w:kinsoku/>
        <w:wordWrap/>
        <w:overflowPunct/>
        <w:topLinePunct w:val="0"/>
        <w:autoSpaceDE/>
        <w:autoSpaceDN/>
        <w:bidi w:val="0"/>
        <w:adjustRightInd/>
        <w:snapToGrid/>
        <w:spacing w:line="360" w:lineRule="auto"/>
        <w:ind w:firstLine="440" w:firstLineChars="200"/>
        <w:textAlignment w:val="auto"/>
        <w:rPr>
          <w:rFonts w:hint="eastAsia" w:ascii="Times New Roman" w:hAnsi="Times New Roman" w:eastAsia="宋体" w:cs="Times New Roman"/>
          <w:color w:val="auto"/>
          <w:sz w:val="22"/>
          <w:szCs w:val="22"/>
          <w:highlight w:val="none"/>
          <w:lang w:val="en-US" w:eastAsia="zh-CN"/>
        </w:rPr>
      </w:pPr>
      <w:r>
        <w:rPr>
          <w:rFonts w:hint="eastAsia"/>
          <w:color w:val="auto"/>
          <w:sz w:val="22"/>
          <w:szCs w:val="22"/>
          <w:highlight w:val="none"/>
          <w:lang w:val="en-US" w:eastAsia="zh-CN"/>
        </w:rPr>
        <w:t>因公司业务发展需要，</w:t>
      </w:r>
      <w:r>
        <w:rPr>
          <w:rFonts w:hint="eastAsia" w:ascii="Times New Roman" w:hAnsi="Times New Roman" w:eastAsia="宋体" w:cs="Times New Roman"/>
          <w:color w:val="auto"/>
          <w:sz w:val="22"/>
          <w:szCs w:val="22"/>
          <w:highlight w:val="none"/>
          <w:lang w:val="en-US" w:eastAsia="zh-CN"/>
        </w:rPr>
        <w:t>拟对江阳区</w:t>
      </w:r>
      <w:r>
        <w:rPr>
          <w:rFonts w:hint="default" w:ascii="Times New Roman" w:hAnsi="Times New Roman" w:eastAsia="宋体" w:cs="Times New Roman"/>
          <w:color w:val="auto"/>
          <w:sz w:val="22"/>
          <w:szCs w:val="22"/>
          <w:highlight w:val="none"/>
          <w:lang w:val="en-US" w:eastAsia="zh-CN"/>
        </w:rPr>
        <w:t>电动自行车充电设施建设项目智慧消防监控系统设备</w:t>
      </w:r>
      <w:r>
        <w:rPr>
          <w:rFonts w:hint="eastAsia" w:ascii="Times New Roman" w:hAnsi="Times New Roman" w:eastAsia="宋体" w:cs="Times New Roman"/>
          <w:color w:val="auto"/>
          <w:sz w:val="22"/>
          <w:szCs w:val="22"/>
          <w:highlight w:val="none"/>
          <w:lang w:val="en-US" w:eastAsia="zh-CN"/>
        </w:rPr>
        <w:t>及网络服务进行采购</w:t>
      </w:r>
      <w:r>
        <w:rPr>
          <w:rFonts w:hint="eastAsia"/>
          <w:b/>
          <w:bCs w:val="0"/>
          <w:color w:val="auto"/>
          <w:sz w:val="22"/>
          <w:szCs w:val="22"/>
          <w:highlight w:val="none"/>
          <w:u w:val="none"/>
          <w:lang w:val="en-US" w:eastAsia="zh-CN"/>
        </w:rPr>
        <w:t>，</w:t>
      </w:r>
      <w:bookmarkStart w:id="57" w:name="_Toc27434"/>
      <w:bookmarkStart w:id="58" w:name="_Toc91771160"/>
      <w:r>
        <w:rPr>
          <w:rFonts w:hint="eastAsia" w:cs="Times New Roman"/>
          <w:b w:val="0"/>
          <w:sz w:val="22"/>
          <w:szCs w:val="22"/>
          <w:lang w:val="en-US" w:eastAsia="zh-CN"/>
        </w:rPr>
        <w:t>项目内容</w:t>
      </w:r>
      <w:r>
        <w:rPr>
          <w:rFonts w:hint="eastAsia" w:ascii="Times New Roman" w:hAnsi="Times New Roman" w:eastAsia="宋体" w:cs="Times New Roman"/>
          <w:color w:val="auto"/>
          <w:sz w:val="22"/>
          <w:szCs w:val="22"/>
          <w:highlight w:val="none"/>
          <w:lang w:val="en-US" w:eastAsia="zh-CN"/>
        </w:rPr>
        <w:t>是</w:t>
      </w:r>
      <w:r>
        <w:rPr>
          <w:rFonts w:hint="default" w:ascii="Times New Roman" w:hAnsi="Times New Roman" w:eastAsia="宋体" w:cs="Times New Roman"/>
          <w:color w:val="auto"/>
          <w:sz w:val="22"/>
          <w:szCs w:val="22"/>
          <w:highlight w:val="none"/>
          <w:lang w:val="en-US" w:eastAsia="zh-CN"/>
        </w:rPr>
        <w:t>提供</w:t>
      </w:r>
      <w:r>
        <w:rPr>
          <w:rFonts w:hint="eastAsia" w:ascii="Times New Roman" w:hAnsi="Times New Roman" w:eastAsia="宋体" w:cs="Times New Roman"/>
          <w:color w:val="auto"/>
          <w:sz w:val="22"/>
          <w:szCs w:val="22"/>
          <w:highlight w:val="none"/>
          <w:lang w:val="en-US" w:eastAsia="zh-CN"/>
        </w:rPr>
        <w:t>江阳区</w:t>
      </w:r>
      <w:r>
        <w:rPr>
          <w:rFonts w:hint="default" w:ascii="Times New Roman" w:hAnsi="Times New Roman" w:eastAsia="宋体" w:cs="Times New Roman"/>
          <w:color w:val="auto"/>
          <w:sz w:val="22"/>
          <w:szCs w:val="22"/>
          <w:highlight w:val="none"/>
          <w:lang w:val="en-US" w:eastAsia="zh-CN"/>
        </w:rPr>
        <w:t>电动自行车充电设施建设项目智慧消防监控系统设备</w:t>
      </w:r>
      <w:r>
        <w:rPr>
          <w:rFonts w:hint="eastAsia" w:ascii="Times New Roman" w:hAnsi="Times New Roman" w:eastAsia="宋体" w:cs="Times New Roman"/>
          <w:color w:val="auto"/>
          <w:sz w:val="22"/>
          <w:szCs w:val="22"/>
          <w:highlight w:val="none"/>
          <w:lang w:val="en-US" w:eastAsia="zh-CN"/>
        </w:rPr>
        <w:t>及网络服务</w:t>
      </w:r>
      <w:r>
        <w:rPr>
          <w:rFonts w:hint="default" w:ascii="Times New Roman" w:hAnsi="Times New Roman" w:eastAsia="宋体" w:cs="Times New Roman"/>
          <w:color w:val="auto"/>
          <w:sz w:val="22"/>
          <w:szCs w:val="22"/>
          <w:highlight w:val="none"/>
          <w:lang w:val="en-US" w:eastAsia="zh-CN"/>
        </w:rPr>
        <w:t>采购</w:t>
      </w:r>
      <w:r>
        <w:rPr>
          <w:rFonts w:hint="eastAsia" w:ascii="Times New Roman" w:hAnsi="Times New Roman" w:eastAsia="宋体" w:cs="Times New Roman"/>
          <w:color w:val="auto"/>
          <w:sz w:val="22"/>
          <w:szCs w:val="22"/>
          <w:highlight w:val="none"/>
          <w:lang w:val="en-US" w:eastAsia="zh-CN"/>
        </w:rPr>
        <w:t>项目</w:t>
      </w:r>
      <w:r>
        <w:rPr>
          <w:rFonts w:hint="default" w:ascii="Times New Roman" w:hAnsi="Times New Roman" w:eastAsia="宋体" w:cs="Times New Roman"/>
          <w:color w:val="auto"/>
          <w:sz w:val="22"/>
          <w:szCs w:val="22"/>
          <w:highlight w:val="none"/>
          <w:lang w:val="en-US" w:eastAsia="zh-CN"/>
        </w:rPr>
        <w:t>服务，包括但不限于半球摄像机、枪式摄像机、汇聚交换机</w:t>
      </w:r>
      <w:r>
        <w:rPr>
          <w:rFonts w:hint="eastAsia" w:ascii="Times New Roman" w:hAnsi="Times New Roman" w:eastAsia="宋体" w:cs="Times New Roman"/>
          <w:color w:val="auto"/>
          <w:sz w:val="22"/>
          <w:szCs w:val="22"/>
          <w:highlight w:val="none"/>
          <w:lang w:val="en-US" w:eastAsia="zh-CN"/>
        </w:rPr>
        <w:t>、</w:t>
      </w:r>
      <w:r>
        <w:rPr>
          <w:rFonts w:hint="default" w:ascii="Times New Roman" w:hAnsi="Times New Roman" w:eastAsia="宋体" w:cs="Times New Roman"/>
          <w:color w:val="auto"/>
          <w:sz w:val="22"/>
          <w:szCs w:val="22"/>
          <w:highlight w:val="none"/>
          <w:lang w:val="en-US" w:eastAsia="zh-CN"/>
        </w:rPr>
        <w:t>路由器、</w:t>
      </w:r>
      <w:r>
        <w:rPr>
          <w:rFonts w:hint="eastAsia" w:ascii="Times New Roman" w:hAnsi="Times New Roman" w:eastAsia="宋体" w:cs="Times New Roman"/>
          <w:color w:val="auto"/>
          <w:sz w:val="22"/>
          <w:szCs w:val="22"/>
          <w:highlight w:val="none"/>
          <w:lang w:val="en-US" w:eastAsia="zh-CN"/>
        </w:rPr>
        <w:t>网络服务、</w:t>
      </w:r>
      <w:r>
        <w:rPr>
          <w:rFonts w:hint="default" w:ascii="Times New Roman" w:hAnsi="Times New Roman" w:eastAsia="宋体" w:cs="Times New Roman"/>
          <w:color w:val="auto"/>
          <w:sz w:val="22"/>
          <w:szCs w:val="22"/>
          <w:highlight w:val="none"/>
          <w:lang w:val="en-US" w:eastAsia="zh-CN"/>
        </w:rPr>
        <w:t>智能分析盒子等设备的供货与安装服务</w:t>
      </w:r>
      <w:r>
        <w:rPr>
          <w:rFonts w:hint="eastAsia" w:ascii="Times New Roman" w:hAnsi="Times New Roman" w:eastAsia="宋体" w:cs="Times New Roman"/>
          <w:color w:val="auto"/>
          <w:sz w:val="22"/>
          <w:szCs w:val="22"/>
          <w:highlight w:val="none"/>
          <w:lang w:val="en-US" w:eastAsia="zh-CN"/>
        </w:rPr>
        <w:t>，安装后设备需接入泸州市消防公共服务平台，接入流程由</w:t>
      </w:r>
      <w:r>
        <w:rPr>
          <w:rFonts w:hint="eastAsia" w:cs="Times New Roman"/>
          <w:color w:val="auto"/>
          <w:sz w:val="22"/>
          <w:szCs w:val="22"/>
          <w:highlight w:val="none"/>
          <w:lang w:val="en-US" w:eastAsia="zh-CN"/>
        </w:rPr>
        <w:t>供应商</w:t>
      </w:r>
      <w:r>
        <w:rPr>
          <w:rFonts w:hint="eastAsia" w:ascii="Times New Roman" w:hAnsi="Times New Roman" w:eastAsia="宋体" w:cs="Times New Roman"/>
          <w:color w:val="auto"/>
          <w:sz w:val="22"/>
          <w:szCs w:val="22"/>
          <w:highlight w:val="none"/>
          <w:lang w:val="en-US" w:eastAsia="zh-CN"/>
        </w:rPr>
        <w:t>负责。</w:t>
      </w:r>
    </w:p>
    <w:p w14:paraId="25E92762">
      <w:pPr>
        <w:numPr>
          <w:ilvl w:val="0"/>
          <w:numId w:val="1"/>
        </w:numPr>
        <w:outlineLvl w:val="1"/>
        <w:rPr>
          <w:rFonts w:hint="eastAsia" w:ascii="宋体" w:hAnsi="宋体"/>
          <w:b/>
          <w:color w:val="auto"/>
          <w:sz w:val="32"/>
          <w:highlight w:val="none"/>
          <w:lang w:val="en-US" w:eastAsia="zh-CN"/>
        </w:rPr>
      </w:pPr>
      <w:bookmarkStart w:id="59" w:name="_Toc25807"/>
      <w:r>
        <w:rPr>
          <w:rFonts w:hint="eastAsia" w:ascii="宋体" w:hAnsi="宋体"/>
          <w:b/>
          <w:color w:val="auto"/>
          <w:sz w:val="32"/>
          <w:highlight w:val="none"/>
          <w:lang w:val="en-US" w:eastAsia="zh-CN"/>
        </w:rPr>
        <w:t>技术参数要求</w:t>
      </w:r>
    </w:p>
    <w:p w14:paraId="2F69A309">
      <w:pPr>
        <w:keepNext w:val="0"/>
        <w:keepLines w:val="0"/>
        <w:widowControl/>
        <w:suppressLineNumbers w:val="0"/>
        <w:spacing w:line="360" w:lineRule="auto"/>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江阳区电动自行车充电设施建设项目弱电采购清单</w:t>
      </w:r>
    </w:p>
    <w:tbl>
      <w:tblPr>
        <w:tblStyle w:val="20"/>
        <w:tblW w:w="883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15"/>
        <w:gridCol w:w="777"/>
        <w:gridCol w:w="4578"/>
        <w:gridCol w:w="730"/>
        <w:gridCol w:w="626"/>
        <w:gridCol w:w="639"/>
        <w:gridCol w:w="966"/>
      </w:tblGrid>
      <w:tr w14:paraId="79B191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trPr>
        <w:tc>
          <w:tcPr>
            <w:tcW w:w="5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A414C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7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908232">
            <w:pPr>
              <w:keepNext w:val="0"/>
              <w:keepLines w:val="0"/>
              <w:widowControl/>
              <w:suppressLineNumbers w:val="0"/>
              <w:spacing w:line="36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45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85B6C6">
            <w:pPr>
              <w:keepNext w:val="0"/>
              <w:keepLines w:val="0"/>
              <w:widowControl/>
              <w:suppressLineNumbers w:val="0"/>
              <w:spacing w:line="36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项目特征描述</w:t>
            </w:r>
          </w:p>
        </w:tc>
        <w:tc>
          <w:tcPr>
            <w:tcW w:w="7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654B8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计量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单位</w:t>
            </w:r>
          </w:p>
        </w:tc>
        <w:tc>
          <w:tcPr>
            <w:tcW w:w="6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6B0DB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w:t>
            </w:r>
          </w:p>
        </w:tc>
        <w:tc>
          <w:tcPr>
            <w:tcW w:w="16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0454C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金额（元）</w:t>
            </w:r>
          </w:p>
        </w:tc>
      </w:tr>
      <w:tr w14:paraId="25DF5E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8" w:hRule="atLeast"/>
        </w:trPr>
        <w:tc>
          <w:tcPr>
            <w:tcW w:w="5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7ED04D">
            <w:pPr>
              <w:jc w:val="center"/>
              <w:rPr>
                <w:rFonts w:hint="eastAsia" w:ascii="宋体" w:hAnsi="宋体" w:eastAsia="宋体" w:cs="宋体"/>
                <w:i w:val="0"/>
                <w:iCs w:val="0"/>
                <w:color w:val="000000"/>
                <w:sz w:val="20"/>
                <w:szCs w:val="20"/>
                <w:u w:val="none"/>
              </w:rPr>
            </w:pPr>
          </w:p>
        </w:tc>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B33803">
            <w:pPr>
              <w:jc w:val="center"/>
              <w:rPr>
                <w:rFonts w:hint="eastAsia" w:ascii="宋体" w:hAnsi="宋体" w:eastAsia="宋体" w:cs="宋体"/>
                <w:i w:val="0"/>
                <w:iCs w:val="0"/>
                <w:color w:val="000000"/>
                <w:sz w:val="20"/>
                <w:szCs w:val="20"/>
                <w:u w:val="none"/>
              </w:rPr>
            </w:pPr>
          </w:p>
        </w:tc>
        <w:tc>
          <w:tcPr>
            <w:tcW w:w="4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32296E">
            <w:pPr>
              <w:jc w:val="center"/>
              <w:rPr>
                <w:rFonts w:hint="eastAsia" w:ascii="宋体" w:hAnsi="宋体" w:eastAsia="宋体" w:cs="宋体"/>
                <w:i w:val="0"/>
                <w:iCs w:val="0"/>
                <w:color w:val="000000"/>
                <w:sz w:val="20"/>
                <w:szCs w:val="20"/>
                <w:u w:val="none"/>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F1C726">
            <w:pPr>
              <w:jc w:val="center"/>
              <w:rPr>
                <w:rFonts w:hint="eastAsia" w:ascii="宋体" w:hAnsi="宋体" w:eastAsia="宋体" w:cs="宋体"/>
                <w:i w:val="0"/>
                <w:iCs w:val="0"/>
                <w:color w:val="000000"/>
                <w:sz w:val="20"/>
                <w:szCs w:val="20"/>
                <w:u w:val="none"/>
              </w:rPr>
            </w:pPr>
          </w:p>
        </w:tc>
        <w:tc>
          <w:tcPr>
            <w:tcW w:w="6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3B8C1E">
            <w:pPr>
              <w:jc w:val="center"/>
              <w:rPr>
                <w:rFonts w:hint="eastAsia" w:ascii="宋体" w:hAnsi="宋体" w:eastAsia="宋体" w:cs="宋体"/>
                <w:i w:val="0"/>
                <w:iCs w:val="0"/>
                <w:color w:val="000000"/>
                <w:sz w:val="20"/>
                <w:szCs w:val="20"/>
                <w:u w:val="none"/>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6247F">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单价限价</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263CB">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合价   限价</w:t>
            </w:r>
          </w:p>
        </w:tc>
      </w:tr>
      <w:tr w14:paraId="380438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90" w:hRule="atLeast"/>
        </w:trPr>
        <w:tc>
          <w:tcPr>
            <w:tcW w:w="5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35BA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0036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彩色半球摄像机</w:t>
            </w:r>
          </w:p>
        </w:tc>
        <w:tc>
          <w:tcPr>
            <w:tcW w:w="45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939B1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1.智能应用运维管理：支持配套同品牌 NVR、局域网网页端、设备 Web 管理界面完成智能算法应用安装、卸载、版本升级、运维管控；可实时查看设备硬件算力、内存、存储资源占用状态。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2.AI 硬件算力基础配置：设备内置专用 AI 处理芯片，芯片算力≥1.5 TOPS；设备板载固态闪存，本地算法存储分区≥2GB，内存资源可按需分配给智能业务模块使用，满足多类智能算法稳定运行。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3.智能算法预装与加载：设备出厂预装车辆检测、周界入侵防范、人脸抓拍、人群拥挤检测四类基础智能应用；支持本地动态加载、升级新增智能算法；设备可根据项目需求手动开启 / 关闭各类智能任务，支持资源可视化查看。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4.视频基础性能：主码流最高分辨率不低于 1920 × 1080，支持 25fps 稳定实时视频输出。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5.图像降噪与宽动态：支持背光补偿、强光抑制、3D 数字降噪，设备光学宽动态≥120 dB，适配逆光、强光、低照度室外监控场景。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6.双光源补光：搭载红外 + 白光双光源补光模组，红外夜视有效距离≥30m，白光补光有效距离≥20m。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7.标准化对接协议：兼容 ISAPI 标准开发接口、设备 SDK、GB/T28181 国标协议，支持第三方平台、政务云平台对接接入。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8.智能警戒与报警：支持越界检测、区域入侵、遗留物检测、拿取物品检测等事件侦测；支持设备异常故障报警；可联动设备本地语音、声光警戒报警。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9.视频编码格式：支持 H.265、H.264、MJPEG 主流视频压缩算法；支持多档画质自定义调节，编码运算复杂度可手动配置。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10.智能编码优化：支持 ROI 感兴趣区域增强编码，搭载 Smart265/Smart264 自适应智能编码，可根据画面动静自动调整码率，降低存储占用。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11.音频对讲：机身内置拾音麦克风与扬声器，设备端支持双向实时语音对讲。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12.硬件报警、音频接口：至少配备 1 路开关量报警输入、1 路继电器报警输出，报警输出支持 DC24V/AC24V 1A 负载；独立音频输入接口、独立音频输出接口各 1 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13.本地存储：支持 MicroSD 存储卡本地录像，最大兼容存储容量≥512GB。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14.供电规格：设备自带 DC12V 外设供电输出接口，可给外置音频设备供电；兼容 IEEE802.3af 标准 PoE 以太网供电。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15.外壳防护：整机防护等级不低于 IP66，支持室外全天候 7×24 小时不间断运行。</w:t>
            </w:r>
          </w:p>
        </w:tc>
        <w:tc>
          <w:tcPr>
            <w:tcW w:w="7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4AB3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95A1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1600</w:t>
            </w:r>
          </w:p>
        </w:tc>
        <w:tc>
          <w:tcPr>
            <w:tcW w:w="63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DB40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540</w:t>
            </w:r>
          </w:p>
        </w:tc>
        <w:tc>
          <w:tcPr>
            <w:tcW w:w="9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962E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864000</w:t>
            </w:r>
          </w:p>
        </w:tc>
      </w:tr>
      <w:tr w14:paraId="528869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7" w:hRule="atLeast"/>
        </w:trPr>
        <w:tc>
          <w:tcPr>
            <w:tcW w:w="5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B92FD0">
            <w:pPr>
              <w:jc w:val="center"/>
              <w:rPr>
                <w:rFonts w:hint="eastAsia" w:ascii="宋体" w:hAnsi="宋体" w:eastAsia="宋体" w:cs="宋体"/>
                <w:i w:val="0"/>
                <w:iCs w:val="0"/>
                <w:color w:val="000000"/>
                <w:sz w:val="20"/>
                <w:szCs w:val="20"/>
                <w:u w:val="none"/>
              </w:rPr>
            </w:pPr>
          </w:p>
        </w:tc>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8EB0E1">
            <w:pPr>
              <w:jc w:val="center"/>
              <w:rPr>
                <w:rFonts w:hint="eastAsia" w:ascii="宋体" w:hAnsi="宋体" w:eastAsia="宋体" w:cs="宋体"/>
                <w:i w:val="0"/>
                <w:iCs w:val="0"/>
                <w:color w:val="000000"/>
                <w:sz w:val="20"/>
                <w:szCs w:val="20"/>
                <w:u w:val="none"/>
              </w:rPr>
            </w:pPr>
          </w:p>
        </w:tc>
        <w:tc>
          <w:tcPr>
            <w:tcW w:w="4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5CE80B">
            <w:pPr>
              <w:jc w:val="left"/>
              <w:rPr>
                <w:rFonts w:hint="eastAsia" w:ascii="宋体" w:hAnsi="宋体" w:eastAsia="宋体" w:cs="宋体"/>
                <w:i w:val="0"/>
                <w:iCs w:val="0"/>
                <w:color w:val="000000"/>
                <w:sz w:val="20"/>
                <w:szCs w:val="20"/>
                <w:u w:val="none"/>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28B4D9">
            <w:pPr>
              <w:jc w:val="center"/>
              <w:rPr>
                <w:rFonts w:hint="eastAsia" w:ascii="宋体" w:hAnsi="宋体" w:eastAsia="宋体" w:cs="宋体"/>
                <w:i w:val="0"/>
                <w:iCs w:val="0"/>
                <w:color w:val="000000"/>
                <w:sz w:val="20"/>
                <w:szCs w:val="20"/>
                <w:u w:val="none"/>
              </w:rPr>
            </w:pPr>
          </w:p>
        </w:tc>
        <w:tc>
          <w:tcPr>
            <w:tcW w:w="6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324F09">
            <w:pPr>
              <w:jc w:val="center"/>
              <w:rPr>
                <w:rFonts w:hint="eastAsia" w:ascii="宋体" w:hAnsi="宋体" w:eastAsia="宋体" w:cs="宋体"/>
                <w:i w:val="0"/>
                <w:iCs w:val="0"/>
                <w:color w:val="000000"/>
                <w:sz w:val="20"/>
                <w:szCs w:val="20"/>
                <w:u w:val="none"/>
              </w:rPr>
            </w:pPr>
          </w:p>
        </w:tc>
        <w:tc>
          <w:tcPr>
            <w:tcW w:w="6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E9315E">
            <w:pPr>
              <w:jc w:val="center"/>
              <w:rPr>
                <w:rFonts w:hint="eastAsia" w:ascii="宋体" w:hAnsi="宋体" w:eastAsia="宋体" w:cs="宋体"/>
                <w:i w:val="0"/>
                <w:iCs w:val="0"/>
                <w:color w:val="000000"/>
                <w:sz w:val="20"/>
                <w:szCs w:val="20"/>
                <w:u w:val="none"/>
              </w:rPr>
            </w:pP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520F1D">
            <w:pPr>
              <w:jc w:val="center"/>
              <w:rPr>
                <w:rFonts w:hint="eastAsia" w:ascii="宋体" w:hAnsi="宋体" w:eastAsia="宋体" w:cs="宋体"/>
                <w:i w:val="0"/>
                <w:iCs w:val="0"/>
                <w:color w:val="000000"/>
                <w:sz w:val="20"/>
                <w:szCs w:val="20"/>
                <w:u w:val="none"/>
              </w:rPr>
            </w:pPr>
          </w:p>
        </w:tc>
      </w:tr>
      <w:tr w14:paraId="5EBFE7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5" w:hRule="atLeast"/>
        </w:trPr>
        <w:tc>
          <w:tcPr>
            <w:tcW w:w="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AFD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AD4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存储卡</w:t>
            </w:r>
          </w:p>
        </w:tc>
        <w:tc>
          <w:tcPr>
            <w:tcW w:w="4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ECF9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1.智能MicroSD卡</w:t>
            </w:r>
            <w:r>
              <w:rPr>
                <w:rFonts w:hint="eastAsia"/>
                <w:lang w:val="en-US" w:eastAsia="zh-CN"/>
              </w:rPr>
              <w:t>≥</w:t>
            </w:r>
            <w:r>
              <w:rPr>
                <w:rFonts w:hint="eastAsia" w:ascii="宋体" w:hAnsi="宋体" w:eastAsia="宋体" w:cs="宋体"/>
                <w:i w:val="0"/>
                <w:iCs w:val="0"/>
                <w:color w:val="000000"/>
                <w:kern w:val="0"/>
                <w:sz w:val="20"/>
                <w:szCs w:val="20"/>
                <w:u w:val="none"/>
                <w:lang w:val="en-US" w:eastAsia="zh-CN" w:bidi="ar"/>
              </w:rPr>
              <w:t>128GB；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2.存储颗粒：TLC，Good Die；</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3.速度等级：Class 10, UHS 1；</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4.最大读取速率：90MB/s；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5.最大写入速率：50MB/s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6.总线接口：UHS-I；</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7.环境：耐温、防水、防震、防 X 射线；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8.工作温度：0ºC 至 70ºC；</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9.存储温度：-40ºC 至 85ºC；</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10.湿度：25% 至 85%，无凝结；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兼容性：与支持 microSDHC、 microSDXC、 microSDHC UHS-I 和 microSDXC UHS-I 的主机设备兼容。</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922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67E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1600</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384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345</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EB2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552000</w:t>
            </w:r>
          </w:p>
        </w:tc>
      </w:tr>
      <w:tr w14:paraId="56AEEB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32" w:hRule="atLeast"/>
        </w:trPr>
        <w:tc>
          <w:tcPr>
            <w:tcW w:w="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150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0E5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智能分析盒子</w:t>
            </w:r>
          </w:p>
        </w:tc>
        <w:tc>
          <w:tcPr>
            <w:tcW w:w="4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D0C5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1.处理器：≥六核 ARM Cortex A53@1.6GHz</w:t>
            </w:r>
            <w:r>
              <w:rPr>
                <w:rFonts w:hint="eastAsia" w:ascii="宋体" w:hAnsi="宋体" w:eastAsia="宋体" w:cs="宋体"/>
                <w:b/>
                <w:bCs/>
                <w:i w:val="0"/>
                <w:iCs w:val="0"/>
                <w:color w:val="auto"/>
                <w:kern w:val="0"/>
                <w:sz w:val="20"/>
                <w:szCs w:val="20"/>
                <w:u w:val="none"/>
                <w:lang w:val="en-US" w:eastAsia="zh-CN" w:bidi="ar"/>
              </w:rPr>
              <w:t>（需</w:t>
            </w:r>
            <w:r>
              <w:rPr>
                <w:rFonts w:hint="eastAsia" w:ascii="宋体" w:hAnsi="宋体" w:cs="宋体"/>
                <w:b/>
                <w:bCs/>
                <w:i w:val="0"/>
                <w:iCs w:val="0"/>
                <w:color w:val="auto"/>
                <w:kern w:val="0"/>
                <w:sz w:val="20"/>
                <w:szCs w:val="20"/>
                <w:u w:val="none"/>
                <w:lang w:val="en-US" w:eastAsia="zh-CN" w:bidi="ar"/>
              </w:rPr>
              <w:t>在中标后合同签订前</w:t>
            </w:r>
            <w:r>
              <w:rPr>
                <w:rFonts w:hint="eastAsia" w:ascii="宋体" w:hAnsi="宋体" w:eastAsia="宋体" w:cs="宋体"/>
                <w:b/>
                <w:bCs/>
                <w:i w:val="0"/>
                <w:iCs w:val="0"/>
                <w:color w:val="auto"/>
                <w:kern w:val="0"/>
                <w:sz w:val="20"/>
                <w:szCs w:val="20"/>
                <w:u w:val="none"/>
                <w:lang w:val="en-US" w:eastAsia="zh-CN" w:bidi="ar"/>
              </w:rPr>
              <w:t>提供国家认可的具备CMA和CNAS资质的第三方检测机构的检测报告证明）</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2算力≥ TOPS@INT8 </w:t>
            </w:r>
            <w:r>
              <w:rPr>
                <w:rFonts w:hint="eastAsia" w:ascii="宋体" w:hAnsi="宋体" w:eastAsia="宋体" w:cs="宋体"/>
                <w:i w:val="0"/>
                <w:iCs w:val="0"/>
                <w:color w:val="FF0000"/>
                <w:kern w:val="0"/>
                <w:sz w:val="20"/>
                <w:szCs w:val="20"/>
                <w:u w:val="none"/>
                <w:lang w:val="en-US" w:eastAsia="zh-CN" w:bidi="ar"/>
              </w:rPr>
              <w:t xml:space="preserve"> </w:t>
            </w:r>
            <w:r>
              <w:rPr>
                <w:rFonts w:hint="eastAsia" w:ascii="宋体" w:hAnsi="宋体" w:eastAsia="宋体" w:cs="宋体"/>
                <w:b/>
                <w:bCs/>
                <w:i w:val="0"/>
                <w:iCs w:val="0"/>
                <w:color w:val="auto"/>
                <w:kern w:val="0"/>
                <w:sz w:val="20"/>
                <w:szCs w:val="20"/>
                <w:u w:val="none"/>
                <w:lang w:val="en-US" w:eastAsia="zh-CN" w:bidi="ar"/>
              </w:rPr>
              <w:t>（需</w:t>
            </w:r>
            <w:r>
              <w:rPr>
                <w:rFonts w:hint="eastAsia" w:ascii="宋体" w:hAnsi="宋体" w:cs="宋体"/>
                <w:b/>
                <w:bCs/>
                <w:i w:val="0"/>
                <w:iCs w:val="0"/>
                <w:color w:val="auto"/>
                <w:kern w:val="0"/>
                <w:sz w:val="20"/>
                <w:szCs w:val="20"/>
                <w:u w:val="none"/>
                <w:lang w:val="en-US" w:eastAsia="zh-CN" w:bidi="ar"/>
              </w:rPr>
              <w:t>在中标后合同签订前</w:t>
            </w:r>
            <w:r>
              <w:rPr>
                <w:rFonts w:hint="eastAsia" w:ascii="宋体" w:hAnsi="宋体" w:eastAsia="宋体" w:cs="宋体"/>
                <w:b/>
                <w:bCs/>
                <w:i w:val="0"/>
                <w:iCs w:val="0"/>
                <w:color w:val="auto"/>
                <w:kern w:val="0"/>
                <w:sz w:val="20"/>
                <w:szCs w:val="20"/>
                <w:u w:val="none"/>
                <w:lang w:val="en-US" w:eastAsia="zh-CN" w:bidi="ar"/>
              </w:rPr>
              <w:t>提供国家认可的具备CMA和CNAS资质的第三方检测机构的检测报告证明）</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3.内存≥4G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4.存储≥32g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5.网络接口千兆光/电共用接口；</w:t>
            </w:r>
            <w:r>
              <w:rPr>
                <w:rFonts w:hint="eastAsia" w:ascii="宋体" w:hAnsi="宋体" w:eastAsia="宋体" w:cs="宋体"/>
                <w:b/>
                <w:bCs/>
                <w:i w:val="0"/>
                <w:iCs w:val="0"/>
                <w:color w:val="auto"/>
                <w:kern w:val="0"/>
                <w:sz w:val="20"/>
                <w:szCs w:val="20"/>
                <w:u w:val="none"/>
                <w:lang w:val="en-US" w:eastAsia="zh-CN" w:bidi="ar"/>
              </w:rPr>
              <w:t>（需</w:t>
            </w:r>
            <w:r>
              <w:rPr>
                <w:rFonts w:hint="eastAsia" w:ascii="宋体" w:hAnsi="宋体" w:cs="宋体"/>
                <w:b/>
                <w:bCs/>
                <w:i w:val="0"/>
                <w:iCs w:val="0"/>
                <w:color w:val="auto"/>
                <w:kern w:val="0"/>
                <w:sz w:val="20"/>
                <w:szCs w:val="20"/>
                <w:u w:val="none"/>
                <w:lang w:val="en-US" w:eastAsia="zh-CN" w:bidi="ar"/>
              </w:rPr>
              <w:t>在中标后合同签订前</w:t>
            </w:r>
            <w:r>
              <w:rPr>
                <w:rFonts w:hint="eastAsia" w:ascii="宋体" w:hAnsi="宋体" w:eastAsia="宋体" w:cs="宋体"/>
                <w:b/>
                <w:bCs/>
                <w:i w:val="0"/>
                <w:iCs w:val="0"/>
                <w:color w:val="auto"/>
                <w:kern w:val="0"/>
                <w:sz w:val="20"/>
                <w:szCs w:val="20"/>
                <w:u w:val="none"/>
                <w:lang w:val="en-US" w:eastAsia="zh-CN" w:bidi="ar"/>
              </w:rPr>
              <w:t>提供国家认可的具备CMA和CNAS资质的第三方检测机构的检测报告证明）</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9AE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2DE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A12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3380</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D1A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2704000</w:t>
            </w:r>
          </w:p>
        </w:tc>
      </w:tr>
      <w:tr w14:paraId="6216F4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1" w:hRule="atLeast"/>
        </w:trPr>
        <w:tc>
          <w:tcPr>
            <w:tcW w:w="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686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E98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接入交换机</w:t>
            </w:r>
          </w:p>
        </w:tc>
        <w:tc>
          <w:tcPr>
            <w:tcW w:w="4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1FFC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1.符合 IEEE802.3, IEEE802.3u, IEEE802.3ab, IEEE802.3x；</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2.4个10/100/1000 Base-T 以太网端口(Data/Power) ，2个10/100/1000 Base-T 以太网端口(Data)；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3.2K MAC 地址和 MAC 地址自动学习；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4.IEEE 802.3x 全双工流控和半双工 backpressure 流控；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5.12Gbps 无阻塞线速转发背板带宽；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6.PoE端口单口最大输出功率: 30 W，整机PoE功率</w:t>
            </w:r>
            <w:r>
              <w:rPr>
                <w:rFonts w:hint="eastAsia"/>
                <w:lang w:val="en-US" w:eastAsia="zh-CN"/>
              </w:rPr>
              <w:t>≥</w:t>
            </w:r>
            <w:r>
              <w:rPr>
                <w:rFonts w:hint="eastAsia" w:ascii="宋体" w:hAnsi="宋体" w:eastAsia="宋体" w:cs="宋体"/>
                <w:i w:val="0"/>
                <w:iCs w:val="0"/>
                <w:color w:val="000000"/>
                <w:kern w:val="0"/>
                <w:sz w:val="20"/>
                <w:szCs w:val="20"/>
                <w:u w:val="none"/>
                <w:lang w:val="en-US" w:eastAsia="zh-CN" w:bidi="ar"/>
              </w:rPr>
              <w:t>55W；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7.标准共享、VLAN隔离双模式切换，1-2口为优先级端口；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8.支持桌面和壁挂等多种安装方式，即插即用。</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0DA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5A9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599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350</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489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280000</w:t>
            </w:r>
          </w:p>
        </w:tc>
      </w:tr>
      <w:tr w14:paraId="7778A8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trPr>
        <w:tc>
          <w:tcPr>
            <w:tcW w:w="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46E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D3B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弱电箱</w:t>
            </w:r>
          </w:p>
        </w:tc>
        <w:tc>
          <w:tcPr>
            <w:tcW w:w="4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4CB2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1.不锈钢防水箱</w:t>
            </w:r>
            <w:r>
              <w:rPr>
                <w:rFonts w:hint="eastAsia"/>
                <w:lang w:val="en-US" w:eastAsia="zh-CN"/>
              </w:rPr>
              <w:t>≥</w:t>
            </w:r>
            <w:r>
              <w:rPr>
                <w:rFonts w:hint="eastAsia" w:ascii="宋体" w:hAnsi="宋体" w:eastAsia="宋体" w:cs="宋体"/>
                <w:i w:val="0"/>
                <w:iCs w:val="0"/>
                <w:color w:val="000000"/>
                <w:kern w:val="0"/>
                <w:sz w:val="20"/>
                <w:szCs w:val="20"/>
                <w:u w:val="none"/>
                <w:lang w:val="en-US" w:eastAsia="zh-CN" w:bidi="ar"/>
              </w:rPr>
              <w:t>500*600*160mm，1个插线板。</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9B9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E5C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698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425</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41E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340000</w:t>
            </w:r>
          </w:p>
        </w:tc>
      </w:tr>
      <w:tr w14:paraId="4E2DC2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494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0E7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集成服务</w:t>
            </w:r>
          </w:p>
        </w:tc>
        <w:tc>
          <w:tcPr>
            <w:tcW w:w="4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2093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1.含设备调试等。</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485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E50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248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1680</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FFA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1344000</w:t>
            </w:r>
          </w:p>
        </w:tc>
      </w:tr>
      <w:tr w14:paraId="1EE07E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ED6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8AB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网络费用</w:t>
            </w:r>
          </w:p>
        </w:tc>
        <w:tc>
          <w:tcPr>
            <w:tcW w:w="4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492F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1.网络费用</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25B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E50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2FF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375</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51E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300000</w:t>
            </w:r>
          </w:p>
        </w:tc>
      </w:tr>
      <w:tr w14:paraId="2C9084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92" w:hRule="atLeast"/>
        </w:trPr>
        <w:tc>
          <w:tcPr>
            <w:tcW w:w="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542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9B6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监控专用立杆</w:t>
            </w:r>
          </w:p>
        </w:tc>
        <w:tc>
          <w:tcPr>
            <w:tcW w:w="4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5414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1.材质采用镀锌钢管，高温静电烤漆工艺，环境适应性好；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2.组合后高度为3000mm，下杆直径114mm，上杆直径76mm，钢管壁厚1.8mm；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3.可根据需求组合不同的高度，选配不同的支架，灵活方便；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4.底部法兰盘采用Q235钢板，厚度</w:t>
            </w:r>
            <w:r>
              <w:rPr>
                <w:rFonts w:hint="eastAsia"/>
                <w:lang w:val="en-US" w:eastAsia="zh-CN"/>
              </w:rPr>
              <w:t>≥</w:t>
            </w:r>
            <w:r>
              <w:rPr>
                <w:rFonts w:hint="eastAsia" w:ascii="宋体" w:hAnsi="宋体" w:eastAsia="宋体" w:cs="宋体"/>
                <w:i w:val="0"/>
                <w:iCs w:val="0"/>
                <w:color w:val="000000"/>
                <w:kern w:val="0"/>
                <w:sz w:val="20"/>
                <w:szCs w:val="20"/>
                <w:u w:val="none"/>
                <w:lang w:val="en-US" w:eastAsia="zh-CN" w:bidi="ar"/>
              </w:rPr>
              <w:t>8mm。</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BEE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500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1200</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D7C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ECC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480000</w:t>
            </w:r>
          </w:p>
        </w:tc>
      </w:tr>
      <w:tr w14:paraId="001FC5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7CDA2">
            <w:pPr>
              <w:jc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9</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F83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值守服务</w:t>
            </w:r>
          </w:p>
        </w:tc>
        <w:tc>
          <w:tcPr>
            <w:tcW w:w="4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F997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智慧消防值守和消息通知以及设备巡查巡检。</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ACF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项/年</w:t>
            </w: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94B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697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420</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DFF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336000</w:t>
            </w:r>
          </w:p>
        </w:tc>
      </w:tr>
      <w:tr w14:paraId="142660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78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823B0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    计</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2C5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7200000</w:t>
            </w:r>
          </w:p>
        </w:tc>
      </w:tr>
      <w:tr w14:paraId="1EFC28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831" w:type="dxa"/>
            <w:gridSpan w:val="7"/>
            <w:tcBorders>
              <w:top w:val="single" w:color="000000" w:sz="4" w:space="0"/>
              <w:left w:val="single" w:color="000000" w:sz="4" w:space="0"/>
              <w:bottom w:val="single" w:color="000000" w:sz="4" w:space="0"/>
              <w:right w:val="single" w:color="000000" w:sz="4" w:space="0"/>
            </w:tcBorders>
            <w:shd w:val="clear" w:color="auto" w:fill="auto"/>
            <w:noWrap/>
            <w:vAlign w:val="bottom"/>
          </w:tcPr>
          <w:p w14:paraId="09E515AA">
            <w:pPr>
              <w:keepNext w:val="0"/>
              <w:keepLines w:val="0"/>
              <w:widowControl/>
              <w:suppressLineNumbers w:val="0"/>
              <w:ind w:firstLine="400" w:firstLineChars="20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auto"/>
                <w:kern w:val="0"/>
                <w:sz w:val="20"/>
                <w:szCs w:val="20"/>
                <w:u w:val="none"/>
                <w:lang w:val="en-US" w:eastAsia="zh-CN" w:bidi="ar"/>
              </w:rPr>
              <w:t>注：以上价格均为含税价，税率</w:t>
            </w:r>
            <w:r>
              <w:rPr>
                <w:rFonts w:hint="default" w:ascii="宋体" w:hAnsi="宋体" w:eastAsia="宋体" w:cs="宋体"/>
                <w:i w:val="0"/>
                <w:iCs w:val="0"/>
                <w:color w:val="auto"/>
                <w:kern w:val="0"/>
                <w:sz w:val="20"/>
                <w:szCs w:val="20"/>
                <w:u w:val="none"/>
                <w:lang w:val="en-US" w:eastAsia="zh-CN" w:bidi="ar"/>
              </w:rPr>
              <w:t>按13%计算，供应商实际税率不足13%的，差额部分在结算金额中进行相应扣减</w:t>
            </w:r>
            <w:r>
              <w:rPr>
                <w:rFonts w:hint="eastAsia" w:ascii="宋体" w:hAnsi="宋体" w:cs="宋体"/>
                <w:i w:val="0"/>
                <w:iCs w:val="0"/>
                <w:color w:val="auto"/>
                <w:kern w:val="0"/>
                <w:sz w:val="20"/>
                <w:szCs w:val="20"/>
                <w:u w:val="none"/>
                <w:lang w:val="en-US" w:eastAsia="zh-CN" w:bidi="ar"/>
              </w:rPr>
              <w:t>。</w:t>
            </w:r>
          </w:p>
        </w:tc>
      </w:tr>
    </w:tbl>
    <w:p w14:paraId="481B3305">
      <w:pPr>
        <w:numPr>
          <w:ilvl w:val="0"/>
          <w:numId w:val="0"/>
        </w:numPr>
        <w:outlineLvl w:val="1"/>
        <w:rPr>
          <w:rFonts w:hint="eastAsia" w:ascii="宋体" w:hAnsi="宋体"/>
          <w:b/>
          <w:color w:val="auto"/>
          <w:sz w:val="32"/>
          <w:highlight w:val="none"/>
          <w:lang w:val="en-US" w:eastAsia="zh-CN"/>
        </w:rPr>
      </w:pPr>
    </w:p>
    <w:p w14:paraId="39735659">
      <w:pPr>
        <w:numPr>
          <w:ilvl w:val="0"/>
          <w:numId w:val="1"/>
        </w:numPr>
        <w:outlineLvl w:val="1"/>
        <w:rPr>
          <w:rFonts w:hint="eastAsia" w:ascii="宋体" w:hAnsi="宋体"/>
          <w:b/>
          <w:color w:val="auto"/>
          <w:sz w:val="32"/>
          <w:highlight w:val="none"/>
        </w:rPr>
      </w:pPr>
      <w:r>
        <w:rPr>
          <w:rFonts w:hint="eastAsia" w:ascii="宋体" w:hAnsi="宋体"/>
          <w:b/>
          <w:color w:val="auto"/>
          <w:sz w:val="32"/>
          <w:highlight w:val="none"/>
        </w:rPr>
        <w:t>服务要求</w:t>
      </w:r>
      <w:bookmarkEnd w:id="57"/>
      <w:bookmarkEnd w:id="58"/>
      <w:bookmarkEnd w:id="59"/>
    </w:p>
    <w:p w14:paraId="7DC7FB2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kern w:val="2"/>
          <w:sz w:val="24"/>
          <w:szCs w:val="24"/>
          <w:highlight w:val="none"/>
          <w:u w:val="none"/>
          <w:lang w:val="en-US" w:eastAsia="zh-CN" w:bidi="ar-SA"/>
        </w:rPr>
      </w:pPr>
      <w:r>
        <w:rPr>
          <w:rFonts w:hint="default" w:ascii="Times New Roman" w:hAnsi="Times New Roman" w:cs="Times New Roman"/>
          <w:sz w:val="24"/>
          <w:szCs w:val="24"/>
          <w:lang w:val="en-US" w:eastAsia="zh-CN"/>
        </w:rPr>
        <w:t>1</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服务期限（工期）</w:t>
      </w:r>
      <w:r>
        <w:rPr>
          <w:rFonts w:hint="default" w:ascii="Times New Roman" w:hAnsi="Times New Roman" w:eastAsia="宋体" w:cs="Times New Roman"/>
          <w:sz w:val="24"/>
          <w:szCs w:val="24"/>
          <w:lang w:val="en-US" w:eastAsia="zh-CN"/>
        </w:rPr>
        <w:t>：</w:t>
      </w:r>
      <w:r>
        <w:rPr>
          <w:rFonts w:hint="default" w:ascii="Times New Roman" w:hAnsi="Times New Roman" w:cs="Times New Roman"/>
          <w:color w:val="auto"/>
          <w:sz w:val="24"/>
          <w:highlight w:val="none"/>
          <w:lang w:val="en-US" w:eastAsia="zh-CN"/>
        </w:rPr>
        <w:t>工期为</w:t>
      </w:r>
      <w:r>
        <w:rPr>
          <w:rFonts w:hint="default" w:ascii="Times New Roman" w:hAnsi="Times New Roman" w:eastAsia="宋体" w:cs="Times New Roman"/>
          <w:color w:val="auto"/>
          <w:sz w:val="24"/>
          <w:highlight w:val="none"/>
          <w:lang w:val="en-US" w:eastAsia="zh-CN"/>
        </w:rPr>
        <w:t>合同签订后15日内须进场施工，2026年12</w:t>
      </w:r>
      <w:r>
        <w:rPr>
          <w:rFonts w:hint="default" w:ascii="Times New Roman" w:hAnsi="Times New Roman" w:eastAsia="宋体" w:cs="Times New Roman"/>
          <w:kern w:val="2"/>
          <w:sz w:val="24"/>
          <w:szCs w:val="24"/>
          <w:highlight w:val="none"/>
          <w:u w:val="none"/>
          <w:lang w:val="en-US" w:eastAsia="zh-CN" w:bidi="ar-SA"/>
        </w:rPr>
        <w:t>月15日之前完成供货和安装调试并交付使用(如由于</w:t>
      </w:r>
      <w:r>
        <w:rPr>
          <w:rFonts w:hint="eastAsia" w:cs="Times New Roman"/>
          <w:kern w:val="2"/>
          <w:sz w:val="24"/>
          <w:szCs w:val="24"/>
          <w:highlight w:val="none"/>
          <w:u w:val="none"/>
          <w:lang w:val="en-US" w:eastAsia="zh-CN" w:bidi="ar-SA"/>
        </w:rPr>
        <w:t>采购人</w:t>
      </w:r>
      <w:r>
        <w:rPr>
          <w:rFonts w:hint="default" w:ascii="Times New Roman" w:hAnsi="Times New Roman" w:eastAsia="宋体" w:cs="Times New Roman"/>
          <w:kern w:val="2"/>
          <w:sz w:val="24"/>
          <w:szCs w:val="24"/>
          <w:highlight w:val="none"/>
          <w:u w:val="none"/>
          <w:lang w:val="en-US" w:eastAsia="zh-CN" w:bidi="ar-SA"/>
        </w:rPr>
        <w:t>的原因造成合同延迟签订或验收的，时间顺延)。值守和巡检服务期限为2年（首年免费），自项目验收合格后调试上线之日起算。</w:t>
      </w:r>
    </w:p>
    <w:p w14:paraId="6E3E94A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kern w:val="2"/>
          <w:sz w:val="24"/>
          <w:szCs w:val="24"/>
          <w:highlight w:val="none"/>
          <w:u w:val="none"/>
          <w:lang w:val="en-US" w:eastAsia="zh-CN" w:bidi="ar-SA"/>
        </w:rPr>
      </w:pPr>
      <w:r>
        <w:rPr>
          <w:rFonts w:hint="default" w:ascii="Times New Roman" w:hAnsi="Times New Roman" w:eastAsia="宋体" w:cs="Times New Roman"/>
          <w:kern w:val="2"/>
          <w:sz w:val="24"/>
          <w:szCs w:val="24"/>
          <w:highlight w:val="none"/>
          <w:u w:val="none"/>
          <w:lang w:val="en-US" w:eastAsia="zh-CN" w:bidi="ar-SA"/>
        </w:rPr>
        <w:t>2</w:t>
      </w:r>
      <w:r>
        <w:rPr>
          <w:rFonts w:hint="eastAsia" w:ascii="Times New Roman" w:hAnsi="Times New Roman" w:eastAsia="宋体" w:cs="Times New Roman"/>
          <w:kern w:val="2"/>
          <w:sz w:val="24"/>
          <w:szCs w:val="24"/>
          <w:highlight w:val="none"/>
          <w:u w:val="none"/>
          <w:lang w:val="en-US" w:eastAsia="zh-CN" w:bidi="ar-SA"/>
        </w:rPr>
        <w:t>.</w:t>
      </w:r>
      <w:r>
        <w:rPr>
          <w:rFonts w:hint="default" w:ascii="Times New Roman" w:hAnsi="Times New Roman" w:eastAsia="宋体" w:cs="Times New Roman"/>
          <w:kern w:val="2"/>
          <w:sz w:val="24"/>
          <w:szCs w:val="24"/>
          <w:highlight w:val="none"/>
          <w:u w:val="none"/>
          <w:lang w:val="en-US" w:eastAsia="zh-CN" w:bidi="ar-SA"/>
        </w:rPr>
        <w:t>服务地址要求：由</w:t>
      </w:r>
      <w:r>
        <w:rPr>
          <w:rFonts w:hint="eastAsia" w:cs="Times New Roman"/>
          <w:kern w:val="2"/>
          <w:sz w:val="24"/>
          <w:szCs w:val="24"/>
          <w:highlight w:val="none"/>
          <w:u w:val="none"/>
          <w:lang w:val="en-US" w:eastAsia="zh-CN" w:bidi="ar-SA"/>
        </w:rPr>
        <w:t>供应商</w:t>
      </w:r>
      <w:r>
        <w:rPr>
          <w:rFonts w:hint="default" w:ascii="Times New Roman" w:hAnsi="Times New Roman" w:eastAsia="宋体" w:cs="Times New Roman"/>
          <w:kern w:val="2"/>
          <w:sz w:val="24"/>
          <w:szCs w:val="24"/>
          <w:highlight w:val="none"/>
          <w:u w:val="none"/>
          <w:lang w:val="en-US" w:eastAsia="zh-CN" w:bidi="ar-SA"/>
        </w:rPr>
        <w:t>负责送货到</w:t>
      </w:r>
      <w:r>
        <w:rPr>
          <w:rFonts w:hint="eastAsia" w:cs="Times New Roman"/>
          <w:kern w:val="2"/>
          <w:sz w:val="24"/>
          <w:szCs w:val="24"/>
          <w:highlight w:val="none"/>
          <w:u w:val="none"/>
          <w:lang w:val="en-US" w:eastAsia="zh-CN" w:bidi="ar-SA"/>
        </w:rPr>
        <w:t>采购人</w:t>
      </w:r>
      <w:r>
        <w:rPr>
          <w:rFonts w:hint="default" w:ascii="Times New Roman" w:hAnsi="Times New Roman" w:eastAsia="宋体" w:cs="Times New Roman"/>
          <w:kern w:val="2"/>
          <w:sz w:val="24"/>
          <w:szCs w:val="24"/>
          <w:highlight w:val="none"/>
          <w:u w:val="none"/>
          <w:lang w:val="en-US" w:eastAsia="zh-CN" w:bidi="ar-SA"/>
        </w:rPr>
        <w:t>指定地点并完成安装，运费（如有）由</w:t>
      </w:r>
      <w:r>
        <w:rPr>
          <w:rFonts w:hint="eastAsia" w:cs="Times New Roman"/>
          <w:kern w:val="2"/>
          <w:sz w:val="24"/>
          <w:szCs w:val="24"/>
          <w:highlight w:val="none"/>
          <w:u w:val="none"/>
          <w:lang w:val="en-US" w:eastAsia="zh-CN" w:bidi="ar-SA"/>
        </w:rPr>
        <w:t>供应商</w:t>
      </w:r>
      <w:r>
        <w:rPr>
          <w:rFonts w:hint="default" w:ascii="Times New Roman" w:hAnsi="Times New Roman" w:eastAsia="宋体" w:cs="Times New Roman"/>
          <w:kern w:val="2"/>
          <w:sz w:val="24"/>
          <w:szCs w:val="24"/>
          <w:highlight w:val="none"/>
          <w:u w:val="none"/>
          <w:lang w:val="en-US" w:eastAsia="zh-CN" w:bidi="ar-SA"/>
        </w:rPr>
        <w:t>承担。</w:t>
      </w:r>
    </w:p>
    <w:p w14:paraId="0DFAB38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kern w:val="2"/>
          <w:sz w:val="24"/>
          <w:szCs w:val="24"/>
          <w:highlight w:val="none"/>
          <w:u w:val="none"/>
          <w:lang w:val="en-US" w:eastAsia="zh-CN" w:bidi="ar-SA"/>
        </w:rPr>
      </w:pPr>
      <w:r>
        <w:rPr>
          <w:rFonts w:hint="default" w:ascii="Times New Roman" w:hAnsi="Times New Roman" w:eastAsia="宋体" w:cs="Times New Roman"/>
          <w:kern w:val="2"/>
          <w:sz w:val="24"/>
          <w:szCs w:val="24"/>
          <w:highlight w:val="none"/>
          <w:u w:val="none"/>
          <w:lang w:val="en-US" w:eastAsia="zh-CN" w:bidi="ar-SA"/>
        </w:rPr>
        <w:t>3</w:t>
      </w:r>
      <w:r>
        <w:rPr>
          <w:rFonts w:hint="eastAsia" w:ascii="Times New Roman" w:hAnsi="Times New Roman" w:eastAsia="宋体" w:cs="Times New Roman"/>
          <w:kern w:val="2"/>
          <w:sz w:val="24"/>
          <w:szCs w:val="24"/>
          <w:highlight w:val="none"/>
          <w:u w:val="none"/>
          <w:lang w:val="en-US" w:eastAsia="zh-CN" w:bidi="ar-SA"/>
        </w:rPr>
        <w:t>.</w:t>
      </w:r>
      <w:r>
        <w:rPr>
          <w:rFonts w:hint="default" w:ascii="Times New Roman" w:hAnsi="Times New Roman" w:eastAsia="宋体" w:cs="Times New Roman"/>
          <w:kern w:val="2"/>
          <w:sz w:val="24"/>
          <w:szCs w:val="24"/>
          <w:highlight w:val="none"/>
          <w:u w:val="none"/>
          <w:lang w:val="en-US" w:eastAsia="zh-CN" w:bidi="ar-SA"/>
        </w:rPr>
        <w:t>在保修期内，若发生质量问题，</w:t>
      </w:r>
      <w:r>
        <w:rPr>
          <w:rFonts w:hint="eastAsia" w:cs="Times New Roman"/>
          <w:kern w:val="2"/>
          <w:sz w:val="24"/>
          <w:szCs w:val="24"/>
          <w:highlight w:val="none"/>
          <w:u w:val="none"/>
          <w:lang w:val="en-US" w:eastAsia="zh-CN" w:bidi="ar-SA"/>
        </w:rPr>
        <w:t>供应商</w:t>
      </w:r>
      <w:r>
        <w:rPr>
          <w:rFonts w:hint="default" w:ascii="Times New Roman" w:hAnsi="Times New Roman" w:eastAsia="宋体" w:cs="Times New Roman"/>
          <w:kern w:val="2"/>
          <w:sz w:val="24"/>
          <w:szCs w:val="24"/>
          <w:highlight w:val="none"/>
          <w:u w:val="none"/>
          <w:lang w:val="en-US" w:eastAsia="zh-CN" w:bidi="ar-SA"/>
        </w:rPr>
        <w:t>应免费负责更换或维修(同一产品、同一质量问题连续两次维修仍无法正常使用的，</w:t>
      </w:r>
      <w:r>
        <w:rPr>
          <w:rFonts w:hint="eastAsia" w:cs="Times New Roman"/>
          <w:kern w:val="2"/>
          <w:sz w:val="24"/>
          <w:szCs w:val="24"/>
          <w:highlight w:val="none"/>
          <w:u w:val="none"/>
          <w:lang w:val="en-US" w:eastAsia="zh-CN" w:bidi="ar-SA"/>
        </w:rPr>
        <w:t>供应商</w:t>
      </w:r>
      <w:r>
        <w:rPr>
          <w:rFonts w:hint="default" w:ascii="Times New Roman" w:hAnsi="Times New Roman" w:eastAsia="宋体" w:cs="Times New Roman"/>
          <w:kern w:val="2"/>
          <w:sz w:val="24"/>
          <w:szCs w:val="24"/>
          <w:highlight w:val="none"/>
          <w:u w:val="none"/>
          <w:lang w:val="en-US" w:eastAsia="zh-CN" w:bidi="ar-SA"/>
        </w:rPr>
        <w:t>必须更换相同型号产品)。在保修期外，以最优惠的价格提供更换、维修。</w:t>
      </w:r>
    </w:p>
    <w:p w14:paraId="569EEED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kern w:val="2"/>
          <w:sz w:val="24"/>
          <w:szCs w:val="24"/>
          <w:highlight w:val="none"/>
          <w:u w:val="none"/>
          <w:lang w:val="en-US" w:eastAsia="zh-CN" w:bidi="ar-SA"/>
        </w:rPr>
      </w:pPr>
      <w:r>
        <w:rPr>
          <w:rFonts w:hint="default" w:ascii="Times New Roman" w:hAnsi="Times New Roman" w:eastAsia="宋体" w:cs="Times New Roman"/>
          <w:kern w:val="2"/>
          <w:sz w:val="24"/>
          <w:szCs w:val="24"/>
          <w:highlight w:val="none"/>
          <w:u w:val="none"/>
          <w:lang w:val="en-US" w:eastAsia="zh-CN" w:bidi="ar-SA"/>
        </w:rPr>
        <w:t>4</w:t>
      </w:r>
      <w:r>
        <w:rPr>
          <w:rFonts w:hint="eastAsia" w:ascii="Times New Roman" w:hAnsi="Times New Roman" w:eastAsia="宋体" w:cs="Times New Roman"/>
          <w:kern w:val="2"/>
          <w:sz w:val="24"/>
          <w:szCs w:val="24"/>
          <w:highlight w:val="none"/>
          <w:u w:val="none"/>
          <w:lang w:val="en-US" w:eastAsia="zh-CN" w:bidi="ar-SA"/>
        </w:rPr>
        <w:t>.</w:t>
      </w:r>
      <w:r>
        <w:rPr>
          <w:rFonts w:hint="default" w:ascii="Times New Roman" w:hAnsi="Times New Roman" w:eastAsia="宋体" w:cs="Times New Roman"/>
          <w:kern w:val="2"/>
          <w:sz w:val="24"/>
          <w:szCs w:val="24"/>
          <w:highlight w:val="none"/>
          <w:u w:val="none"/>
          <w:lang w:val="en-US" w:eastAsia="zh-CN" w:bidi="ar-SA"/>
        </w:rPr>
        <w:t>安装调试:免费上门勘查设计安装方案，免费送货上门安装、调试到能正常使用。</w:t>
      </w:r>
    </w:p>
    <w:p w14:paraId="2790338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kern w:val="2"/>
          <w:sz w:val="24"/>
          <w:szCs w:val="24"/>
          <w:highlight w:val="none"/>
          <w:u w:val="none"/>
          <w:lang w:val="en-US" w:eastAsia="zh-CN" w:bidi="ar-SA"/>
        </w:rPr>
      </w:pPr>
      <w:r>
        <w:rPr>
          <w:rFonts w:hint="default" w:ascii="Times New Roman" w:hAnsi="Times New Roman" w:eastAsia="宋体" w:cs="Times New Roman"/>
          <w:kern w:val="2"/>
          <w:sz w:val="24"/>
          <w:szCs w:val="24"/>
          <w:highlight w:val="none"/>
          <w:u w:val="none"/>
          <w:lang w:val="en-US" w:eastAsia="zh-CN" w:bidi="ar-SA"/>
        </w:rPr>
        <w:t>5</w:t>
      </w:r>
      <w:r>
        <w:rPr>
          <w:rFonts w:hint="eastAsia" w:ascii="Times New Roman" w:hAnsi="Times New Roman" w:eastAsia="宋体" w:cs="Times New Roman"/>
          <w:kern w:val="2"/>
          <w:sz w:val="24"/>
          <w:szCs w:val="24"/>
          <w:highlight w:val="none"/>
          <w:u w:val="none"/>
          <w:lang w:val="en-US" w:eastAsia="zh-CN" w:bidi="ar-SA"/>
        </w:rPr>
        <w:t>.</w:t>
      </w:r>
      <w:r>
        <w:rPr>
          <w:rFonts w:hint="default" w:ascii="Times New Roman" w:hAnsi="Times New Roman" w:eastAsia="宋体" w:cs="Times New Roman"/>
          <w:kern w:val="2"/>
          <w:sz w:val="24"/>
          <w:szCs w:val="24"/>
          <w:highlight w:val="none"/>
          <w:u w:val="none"/>
          <w:lang w:val="en-US" w:eastAsia="zh-CN" w:bidi="ar-SA"/>
        </w:rPr>
        <w:t>备品备件:在产品的使用寿命期内，</w:t>
      </w:r>
      <w:r>
        <w:rPr>
          <w:rFonts w:hint="eastAsia" w:cs="Times New Roman"/>
          <w:kern w:val="2"/>
          <w:sz w:val="24"/>
          <w:szCs w:val="24"/>
          <w:highlight w:val="none"/>
          <w:u w:val="none"/>
          <w:lang w:val="en-US" w:eastAsia="zh-CN" w:bidi="ar-SA"/>
        </w:rPr>
        <w:t>供应商</w:t>
      </w:r>
      <w:r>
        <w:rPr>
          <w:rFonts w:hint="default" w:ascii="Times New Roman" w:hAnsi="Times New Roman" w:eastAsia="宋体" w:cs="Times New Roman"/>
          <w:kern w:val="2"/>
          <w:sz w:val="24"/>
          <w:szCs w:val="24"/>
          <w:highlight w:val="none"/>
          <w:u w:val="none"/>
          <w:lang w:val="en-US" w:eastAsia="zh-CN" w:bidi="ar-SA"/>
        </w:rPr>
        <w:t>应能保证使用方更换到原厂正宗的零部件，确保设备的正常使用。</w:t>
      </w:r>
    </w:p>
    <w:p w14:paraId="1F77587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kern w:val="2"/>
          <w:sz w:val="24"/>
          <w:szCs w:val="24"/>
          <w:highlight w:val="none"/>
          <w:u w:val="none"/>
          <w:lang w:val="en-US" w:eastAsia="zh-CN" w:bidi="ar-SA"/>
        </w:rPr>
      </w:pPr>
      <w:r>
        <w:rPr>
          <w:rFonts w:hint="default" w:ascii="Times New Roman" w:hAnsi="Times New Roman" w:eastAsia="宋体" w:cs="Times New Roman"/>
          <w:kern w:val="2"/>
          <w:sz w:val="24"/>
          <w:szCs w:val="24"/>
          <w:highlight w:val="none"/>
          <w:u w:val="none"/>
          <w:lang w:val="en-US" w:eastAsia="zh-CN" w:bidi="ar-SA"/>
        </w:rPr>
        <w:t>6</w:t>
      </w:r>
      <w:r>
        <w:rPr>
          <w:rFonts w:hint="eastAsia" w:ascii="Times New Roman" w:hAnsi="Times New Roman" w:eastAsia="宋体" w:cs="Times New Roman"/>
          <w:kern w:val="2"/>
          <w:sz w:val="24"/>
          <w:szCs w:val="24"/>
          <w:highlight w:val="none"/>
          <w:u w:val="none"/>
          <w:lang w:val="en-US" w:eastAsia="zh-CN" w:bidi="ar-SA"/>
        </w:rPr>
        <w:t>.</w:t>
      </w:r>
      <w:r>
        <w:rPr>
          <w:rFonts w:hint="default" w:ascii="Times New Roman" w:hAnsi="Times New Roman" w:eastAsia="宋体" w:cs="Times New Roman"/>
          <w:kern w:val="2"/>
          <w:sz w:val="24"/>
          <w:szCs w:val="24"/>
          <w:highlight w:val="none"/>
          <w:u w:val="none"/>
          <w:lang w:val="en-US" w:eastAsia="zh-CN" w:bidi="ar-SA"/>
        </w:rPr>
        <w:t>备件送达期限:在产品的使用寿命期内，</w:t>
      </w:r>
      <w:r>
        <w:rPr>
          <w:rFonts w:hint="eastAsia" w:cs="Times New Roman"/>
          <w:kern w:val="2"/>
          <w:sz w:val="24"/>
          <w:szCs w:val="24"/>
          <w:highlight w:val="none"/>
          <w:u w:val="none"/>
          <w:lang w:val="en-US" w:eastAsia="zh-CN" w:bidi="ar-SA"/>
        </w:rPr>
        <w:t>供应商</w:t>
      </w:r>
      <w:r>
        <w:rPr>
          <w:rFonts w:hint="default" w:ascii="Times New Roman" w:hAnsi="Times New Roman" w:eastAsia="宋体" w:cs="Times New Roman"/>
          <w:kern w:val="2"/>
          <w:sz w:val="24"/>
          <w:szCs w:val="24"/>
          <w:highlight w:val="none"/>
          <w:u w:val="none"/>
          <w:lang w:val="en-US" w:eastAsia="zh-CN" w:bidi="ar-SA"/>
        </w:rPr>
        <w:t>应保证国内送达不超过7天。</w:t>
      </w:r>
    </w:p>
    <w:p w14:paraId="14CC9DC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kern w:val="2"/>
          <w:sz w:val="24"/>
          <w:szCs w:val="24"/>
          <w:highlight w:val="none"/>
          <w:u w:val="none"/>
          <w:lang w:val="en-US" w:eastAsia="zh-CN" w:bidi="ar-SA"/>
        </w:rPr>
      </w:pPr>
      <w:r>
        <w:rPr>
          <w:rFonts w:hint="default" w:ascii="Times New Roman" w:hAnsi="Times New Roman" w:eastAsia="宋体" w:cs="Times New Roman"/>
          <w:kern w:val="2"/>
          <w:sz w:val="24"/>
          <w:szCs w:val="24"/>
          <w:highlight w:val="none"/>
          <w:u w:val="none"/>
          <w:lang w:val="en-US" w:eastAsia="zh-CN" w:bidi="ar-SA"/>
        </w:rPr>
        <w:t>7</w:t>
      </w:r>
      <w:r>
        <w:rPr>
          <w:rFonts w:hint="eastAsia" w:ascii="Times New Roman" w:hAnsi="Times New Roman" w:eastAsia="宋体" w:cs="Times New Roman"/>
          <w:kern w:val="2"/>
          <w:sz w:val="24"/>
          <w:szCs w:val="24"/>
          <w:highlight w:val="none"/>
          <w:u w:val="none"/>
          <w:lang w:val="en-US" w:eastAsia="zh-CN" w:bidi="ar-SA"/>
        </w:rPr>
        <w:t>.</w:t>
      </w:r>
      <w:r>
        <w:rPr>
          <w:rFonts w:hint="eastAsia" w:cs="Times New Roman"/>
          <w:kern w:val="2"/>
          <w:sz w:val="24"/>
          <w:szCs w:val="24"/>
          <w:highlight w:val="none"/>
          <w:u w:val="none"/>
          <w:lang w:val="en-US" w:eastAsia="zh-CN" w:bidi="ar-SA"/>
        </w:rPr>
        <w:t>供应商</w:t>
      </w:r>
      <w:r>
        <w:rPr>
          <w:rFonts w:hint="default" w:ascii="Times New Roman" w:hAnsi="Times New Roman" w:eastAsia="宋体" w:cs="Times New Roman"/>
          <w:kern w:val="2"/>
          <w:sz w:val="24"/>
          <w:szCs w:val="24"/>
          <w:highlight w:val="none"/>
          <w:u w:val="none"/>
          <w:lang w:val="en-US" w:eastAsia="zh-CN" w:bidi="ar-SA"/>
        </w:rPr>
        <w:t>应提供现场技术培训，保证使用人员正常操作设备的各种功能。</w:t>
      </w:r>
    </w:p>
    <w:p w14:paraId="147CEC5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kern w:val="2"/>
          <w:sz w:val="24"/>
          <w:szCs w:val="24"/>
          <w:highlight w:val="none"/>
          <w:u w:val="none"/>
          <w:lang w:val="en-US" w:eastAsia="zh-CN" w:bidi="ar-SA"/>
        </w:rPr>
      </w:pPr>
      <w:r>
        <w:rPr>
          <w:rFonts w:hint="default" w:ascii="Times New Roman" w:hAnsi="Times New Roman" w:eastAsia="宋体" w:cs="Times New Roman"/>
          <w:kern w:val="2"/>
          <w:sz w:val="24"/>
          <w:szCs w:val="24"/>
          <w:highlight w:val="none"/>
          <w:u w:val="none"/>
          <w:lang w:val="en-US" w:eastAsia="zh-CN" w:bidi="ar-SA"/>
        </w:rPr>
        <w:t>8</w:t>
      </w:r>
      <w:r>
        <w:rPr>
          <w:rFonts w:hint="eastAsia" w:ascii="Times New Roman" w:hAnsi="Times New Roman" w:eastAsia="宋体" w:cs="Times New Roman"/>
          <w:kern w:val="2"/>
          <w:sz w:val="24"/>
          <w:szCs w:val="24"/>
          <w:highlight w:val="none"/>
          <w:u w:val="none"/>
          <w:lang w:val="en-US" w:eastAsia="zh-CN" w:bidi="ar-SA"/>
        </w:rPr>
        <w:t>.</w:t>
      </w:r>
      <w:r>
        <w:rPr>
          <w:rFonts w:hint="default" w:ascii="Times New Roman" w:hAnsi="Times New Roman" w:eastAsia="宋体" w:cs="Times New Roman"/>
          <w:kern w:val="2"/>
          <w:sz w:val="24"/>
          <w:szCs w:val="24"/>
          <w:highlight w:val="none"/>
          <w:u w:val="none"/>
          <w:lang w:val="en-US" w:eastAsia="zh-CN" w:bidi="ar-SA"/>
        </w:rPr>
        <w:t>本合同值守和巡检服务期限为2年（首年免费），自项目验收合格后调试上线之日起算。服务期内，</w:t>
      </w:r>
      <w:r>
        <w:rPr>
          <w:rFonts w:hint="eastAsia" w:cs="Times New Roman"/>
          <w:kern w:val="2"/>
          <w:sz w:val="24"/>
          <w:szCs w:val="24"/>
          <w:highlight w:val="none"/>
          <w:u w:val="none"/>
          <w:lang w:val="en-US" w:eastAsia="zh-CN" w:bidi="ar-SA"/>
        </w:rPr>
        <w:t>供应商</w:t>
      </w:r>
      <w:r>
        <w:rPr>
          <w:rFonts w:hint="default" w:ascii="Times New Roman" w:hAnsi="Times New Roman" w:eastAsia="宋体" w:cs="Times New Roman"/>
          <w:kern w:val="2"/>
          <w:sz w:val="24"/>
          <w:szCs w:val="24"/>
          <w:highlight w:val="none"/>
          <w:u w:val="none"/>
          <w:lang w:val="en-US" w:eastAsia="zh-CN" w:bidi="ar-SA"/>
        </w:rPr>
        <w:t>完全履行本合同项下全部义务，且不能发生任何违反本合同约定、</w:t>
      </w:r>
      <w:r>
        <w:rPr>
          <w:rFonts w:hint="eastAsia" w:cs="Times New Roman"/>
          <w:kern w:val="2"/>
          <w:sz w:val="24"/>
          <w:szCs w:val="24"/>
          <w:highlight w:val="none"/>
          <w:u w:val="none"/>
          <w:lang w:val="en-US" w:eastAsia="zh-CN" w:bidi="ar-SA"/>
        </w:rPr>
        <w:t>采购人</w:t>
      </w:r>
      <w:r>
        <w:rPr>
          <w:rFonts w:hint="default" w:ascii="Times New Roman" w:hAnsi="Times New Roman" w:eastAsia="宋体" w:cs="Times New Roman"/>
          <w:kern w:val="2"/>
          <w:sz w:val="24"/>
          <w:szCs w:val="24"/>
          <w:highlight w:val="none"/>
          <w:u w:val="none"/>
          <w:lang w:val="en-US" w:eastAsia="zh-CN" w:bidi="ar-SA"/>
        </w:rPr>
        <w:t>合法有效规章制度及国家 / 行业相关规范的情形。</w:t>
      </w:r>
    </w:p>
    <w:p w14:paraId="0EAA984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kern w:val="2"/>
          <w:sz w:val="24"/>
          <w:szCs w:val="24"/>
          <w:highlight w:val="none"/>
          <w:u w:val="none"/>
          <w:lang w:val="en-US" w:eastAsia="zh-CN" w:bidi="ar-SA"/>
        </w:rPr>
      </w:pPr>
      <w:r>
        <w:rPr>
          <w:rFonts w:hint="default" w:ascii="Times New Roman" w:hAnsi="Times New Roman" w:eastAsia="宋体" w:cs="Times New Roman"/>
          <w:kern w:val="2"/>
          <w:sz w:val="24"/>
          <w:szCs w:val="24"/>
          <w:highlight w:val="none"/>
          <w:u w:val="none"/>
          <w:lang w:val="en-US" w:eastAsia="zh-CN" w:bidi="ar-SA"/>
        </w:rPr>
        <w:t>9</w:t>
      </w:r>
      <w:r>
        <w:rPr>
          <w:rFonts w:hint="eastAsia" w:ascii="Times New Roman" w:hAnsi="Times New Roman" w:eastAsia="宋体" w:cs="Times New Roman"/>
          <w:kern w:val="2"/>
          <w:sz w:val="24"/>
          <w:szCs w:val="24"/>
          <w:highlight w:val="none"/>
          <w:u w:val="none"/>
          <w:lang w:val="en-US" w:eastAsia="zh-CN" w:bidi="ar-SA"/>
        </w:rPr>
        <w:t>.</w:t>
      </w:r>
      <w:r>
        <w:rPr>
          <w:rFonts w:hint="default" w:ascii="Times New Roman" w:hAnsi="Times New Roman" w:eastAsia="宋体" w:cs="Times New Roman"/>
          <w:sz w:val="24"/>
          <w:szCs w:val="24"/>
          <w:highlight w:val="none"/>
          <w:u w:val="none"/>
          <w:lang w:val="en-US" w:eastAsia="zh-CN"/>
        </w:rPr>
        <w:t>质保期自验收合格之日起算，质保期为2年。质保期内接到</w:t>
      </w:r>
      <w:r>
        <w:rPr>
          <w:rFonts w:hint="eastAsia" w:cs="Times New Roman"/>
          <w:sz w:val="24"/>
          <w:szCs w:val="24"/>
          <w:highlight w:val="none"/>
          <w:u w:val="none"/>
          <w:lang w:val="en-US" w:eastAsia="zh-CN"/>
        </w:rPr>
        <w:t>采购人</w:t>
      </w:r>
      <w:r>
        <w:rPr>
          <w:rFonts w:hint="default" w:ascii="Times New Roman" w:hAnsi="Times New Roman" w:eastAsia="宋体" w:cs="Times New Roman"/>
          <w:sz w:val="24"/>
          <w:szCs w:val="24"/>
          <w:highlight w:val="none"/>
          <w:u w:val="none"/>
          <w:lang w:val="en-US" w:eastAsia="zh-CN"/>
        </w:rPr>
        <w:t>通知后</w:t>
      </w:r>
      <w:r>
        <w:rPr>
          <w:rFonts w:hint="eastAsia" w:ascii="Times New Roman" w:hAnsi="Times New Roman" w:eastAsia="宋体" w:cs="Times New Roman"/>
          <w:sz w:val="24"/>
          <w:szCs w:val="24"/>
          <w:highlight w:val="none"/>
          <w:u w:val="none"/>
          <w:lang w:val="en-US" w:eastAsia="zh-CN"/>
        </w:rPr>
        <w:t>，2小时内提供远程支持，</w:t>
      </w:r>
      <w:r>
        <w:rPr>
          <w:rFonts w:hint="default" w:ascii="Times New Roman" w:hAnsi="Times New Roman" w:eastAsia="宋体" w:cs="Times New Roman"/>
          <w:sz w:val="24"/>
          <w:szCs w:val="24"/>
          <w:highlight w:val="none"/>
          <w:u w:val="none"/>
          <w:lang w:val="en-US" w:eastAsia="zh-CN"/>
        </w:rPr>
        <w:t>24小时内到达现场并提供售后服务。</w:t>
      </w:r>
      <w:r>
        <w:rPr>
          <w:rFonts w:hint="eastAsia" w:cs="Times New Roman"/>
          <w:sz w:val="24"/>
          <w:szCs w:val="24"/>
          <w:highlight w:val="none"/>
          <w:u w:val="none"/>
          <w:lang w:val="en-US" w:eastAsia="zh-CN"/>
        </w:rPr>
        <w:t>供应商</w:t>
      </w:r>
      <w:r>
        <w:rPr>
          <w:rFonts w:hint="eastAsia" w:ascii="Times New Roman" w:hAnsi="Times New Roman" w:eastAsia="宋体" w:cs="Times New Roman"/>
          <w:sz w:val="24"/>
          <w:szCs w:val="24"/>
          <w:highlight w:val="none"/>
          <w:u w:val="none"/>
          <w:lang w:val="en-US" w:eastAsia="zh-CN"/>
        </w:rPr>
        <w:t>未在约定时间内提供售后服务的，</w:t>
      </w:r>
      <w:r>
        <w:rPr>
          <w:rFonts w:hint="eastAsia" w:cs="Times New Roman"/>
          <w:sz w:val="24"/>
          <w:szCs w:val="24"/>
          <w:highlight w:val="none"/>
          <w:u w:val="none"/>
          <w:lang w:val="en-US" w:eastAsia="zh-CN"/>
        </w:rPr>
        <w:t>采购人</w:t>
      </w:r>
      <w:r>
        <w:rPr>
          <w:rFonts w:hint="eastAsia" w:ascii="Times New Roman" w:hAnsi="Times New Roman" w:eastAsia="宋体" w:cs="Times New Roman"/>
          <w:sz w:val="24"/>
          <w:szCs w:val="24"/>
          <w:highlight w:val="none"/>
          <w:u w:val="none"/>
          <w:lang w:val="en-US" w:eastAsia="zh-CN"/>
        </w:rPr>
        <w:t>有权委托第三方提供售后，相关费用由</w:t>
      </w:r>
      <w:r>
        <w:rPr>
          <w:rFonts w:hint="eastAsia" w:cs="Times New Roman"/>
          <w:sz w:val="24"/>
          <w:szCs w:val="24"/>
          <w:highlight w:val="none"/>
          <w:u w:val="none"/>
          <w:lang w:val="en-US" w:eastAsia="zh-CN"/>
        </w:rPr>
        <w:t>供应商</w:t>
      </w:r>
      <w:r>
        <w:rPr>
          <w:rFonts w:hint="eastAsia" w:ascii="Times New Roman" w:hAnsi="Times New Roman" w:eastAsia="宋体" w:cs="Times New Roman"/>
          <w:sz w:val="24"/>
          <w:szCs w:val="24"/>
          <w:highlight w:val="none"/>
          <w:u w:val="none"/>
          <w:lang w:val="en-US" w:eastAsia="zh-CN"/>
        </w:rPr>
        <w:t>承担。</w:t>
      </w:r>
    </w:p>
    <w:p w14:paraId="4F75711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kern w:val="2"/>
          <w:sz w:val="24"/>
          <w:szCs w:val="24"/>
          <w:highlight w:val="none"/>
          <w:u w:val="none"/>
          <w:lang w:val="en-US" w:eastAsia="zh-CN" w:bidi="ar-SA"/>
        </w:rPr>
      </w:pPr>
      <w:r>
        <w:rPr>
          <w:rFonts w:hint="default" w:ascii="Times New Roman" w:hAnsi="Times New Roman" w:eastAsia="宋体" w:cs="Times New Roman"/>
          <w:kern w:val="2"/>
          <w:sz w:val="24"/>
          <w:szCs w:val="24"/>
          <w:highlight w:val="none"/>
          <w:u w:val="none"/>
          <w:lang w:val="en-US" w:eastAsia="zh-CN" w:bidi="ar-SA"/>
        </w:rPr>
        <w:t>10</w:t>
      </w:r>
      <w:r>
        <w:rPr>
          <w:rFonts w:hint="eastAsia" w:ascii="Times New Roman" w:hAnsi="Times New Roman" w:eastAsia="宋体" w:cs="Times New Roman"/>
          <w:kern w:val="2"/>
          <w:sz w:val="24"/>
          <w:szCs w:val="24"/>
          <w:highlight w:val="none"/>
          <w:u w:val="none"/>
          <w:lang w:val="en-US" w:eastAsia="zh-CN" w:bidi="ar-SA"/>
        </w:rPr>
        <w:t>.</w:t>
      </w:r>
      <w:r>
        <w:rPr>
          <w:rFonts w:hint="eastAsia" w:cs="Times New Roman"/>
          <w:kern w:val="2"/>
          <w:sz w:val="24"/>
          <w:szCs w:val="24"/>
          <w:highlight w:val="none"/>
          <w:u w:val="none"/>
          <w:lang w:val="en-US" w:eastAsia="zh-CN" w:bidi="ar-SA"/>
        </w:rPr>
        <w:t>供应商</w:t>
      </w:r>
      <w:r>
        <w:rPr>
          <w:rFonts w:hint="default" w:ascii="Times New Roman" w:hAnsi="Times New Roman" w:eastAsia="宋体" w:cs="Times New Roman"/>
          <w:kern w:val="2"/>
          <w:sz w:val="24"/>
          <w:szCs w:val="24"/>
          <w:highlight w:val="none"/>
          <w:u w:val="none"/>
          <w:lang w:val="en-US" w:eastAsia="zh-CN" w:bidi="ar-SA"/>
        </w:rPr>
        <w:t>须指派专人负责让</w:t>
      </w:r>
      <w:r>
        <w:rPr>
          <w:rFonts w:hint="eastAsia" w:cs="Times New Roman"/>
          <w:kern w:val="2"/>
          <w:sz w:val="24"/>
          <w:szCs w:val="24"/>
          <w:highlight w:val="none"/>
          <w:u w:val="none"/>
          <w:lang w:val="en-US" w:eastAsia="zh-CN" w:bidi="ar-SA"/>
        </w:rPr>
        <w:t>采购人</w:t>
      </w:r>
      <w:r>
        <w:rPr>
          <w:rFonts w:hint="default" w:ascii="Times New Roman" w:hAnsi="Times New Roman" w:eastAsia="宋体" w:cs="Times New Roman"/>
          <w:kern w:val="2"/>
          <w:sz w:val="24"/>
          <w:szCs w:val="24"/>
          <w:highlight w:val="none"/>
          <w:u w:val="none"/>
          <w:lang w:val="en-US" w:eastAsia="zh-CN" w:bidi="ar-SA"/>
        </w:rPr>
        <w:t>联系售后服务事宜。在质保期外，只收取成本费用提供产品的更换、维修;应向用户承诺技术后援支持，工作时间须提供电话咨询服务。</w:t>
      </w:r>
    </w:p>
    <w:p w14:paraId="6439DAB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kern w:val="2"/>
          <w:sz w:val="24"/>
          <w:szCs w:val="24"/>
          <w:highlight w:val="none"/>
          <w:u w:val="none"/>
          <w:lang w:val="en-US" w:eastAsia="zh-CN" w:bidi="ar-SA"/>
        </w:rPr>
      </w:pPr>
      <w:r>
        <w:rPr>
          <w:rFonts w:hint="eastAsia" w:cs="Times New Roman"/>
          <w:kern w:val="2"/>
          <w:sz w:val="24"/>
          <w:szCs w:val="24"/>
          <w:highlight w:val="none"/>
          <w:u w:val="none"/>
          <w:lang w:val="en-US" w:eastAsia="zh-CN" w:bidi="ar-SA"/>
        </w:rPr>
        <w:t>11.供应商需在本项目合同签订前提供泸州市消防公共服务平台接入授权书，在</w:t>
      </w:r>
      <w:r>
        <w:rPr>
          <w:rFonts w:hint="default" w:ascii="Times New Roman" w:hAnsi="Times New Roman" w:eastAsia="宋体" w:cs="Times New Roman"/>
          <w:color w:val="auto"/>
          <w:sz w:val="22"/>
          <w:szCs w:val="22"/>
          <w:highlight w:val="none"/>
          <w:lang w:val="en-US" w:eastAsia="zh-CN"/>
        </w:rPr>
        <w:t>设备供货与</w:t>
      </w:r>
      <w:r>
        <w:rPr>
          <w:rFonts w:hint="eastAsia" w:ascii="Times New Roman" w:hAnsi="Times New Roman" w:eastAsia="宋体" w:cs="Times New Roman"/>
          <w:color w:val="auto"/>
          <w:sz w:val="22"/>
          <w:szCs w:val="22"/>
          <w:highlight w:val="none"/>
          <w:lang w:val="en-US" w:eastAsia="zh-CN"/>
        </w:rPr>
        <w:t>安装</w:t>
      </w:r>
      <w:r>
        <w:rPr>
          <w:rFonts w:hint="eastAsia" w:cs="Times New Roman"/>
          <w:color w:val="auto"/>
          <w:sz w:val="22"/>
          <w:szCs w:val="22"/>
          <w:highlight w:val="none"/>
          <w:lang w:val="en-US" w:eastAsia="zh-CN"/>
        </w:rPr>
        <w:t>完成</w:t>
      </w:r>
      <w:r>
        <w:rPr>
          <w:rFonts w:hint="eastAsia" w:ascii="Times New Roman" w:hAnsi="Times New Roman" w:eastAsia="宋体" w:cs="Times New Roman"/>
          <w:color w:val="auto"/>
          <w:sz w:val="22"/>
          <w:szCs w:val="22"/>
          <w:highlight w:val="none"/>
          <w:lang w:val="en-US" w:eastAsia="zh-CN"/>
        </w:rPr>
        <w:t>后</w:t>
      </w:r>
      <w:r>
        <w:rPr>
          <w:rFonts w:hint="eastAsia" w:cs="Times New Roman"/>
          <w:color w:val="auto"/>
          <w:sz w:val="22"/>
          <w:szCs w:val="22"/>
          <w:highlight w:val="none"/>
          <w:lang w:val="en-US" w:eastAsia="zh-CN"/>
        </w:rPr>
        <w:t>，负责将</w:t>
      </w:r>
      <w:r>
        <w:rPr>
          <w:rFonts w:hint="eastAsia" w:ascii="Times New Roman" w:hAnsi="Times New Roman" w:eastAsia="宋体" w:cs="Times New Roman"/>
          <w:color w:val="auto"/>
          <w:sz w:val="22"/>
          <w:szCs w:val="22"/>
          <w:highlight w:val="none"/>
          <w:lang w:val="en-US" w:eastAsia="zh-CN"/>
        </w:rPr>
        <w:t>设备接入泸州市消防公共服务平台</w:t>
      </w:r>
      <w:r>
        <w:rPr>
          <w:rFonts w:hint="eastAsia" w:cs="Times New Roman"/>
          <w:color w:val="auto"/>
          <w:sz w:val="22"/>
          <w:szCs w:val="22"/>
          <w:highlight w:val="none"/>
          <w:lang w:val="en-US" w:eastAsia="zh-CN"/>
        </w:rPr>
        <w:t>。</w:t>
      </w:r>
    </w:p>
    <w:p w14:paraId="591E8FD7">
      <w:pPr>
        <w:keepNext w:val="0"/>
        <w:keepLines w:val="0"/>
        <w:pageBreakBefore w:val="0"/>
        <w:widowControl w:val="0"/>
        <w:kinsoku/>
        <w:wordWrap/>
        <w:overflowPunct/>
        <w:topLinePunct w:val="0"/>
        <w:autoSpaceDE w:val="0"/>
        <w:autoSpaceDN w:val="0"/>
        <w:bidi w:val="0"/>
        <w:adjustRightInd w:val="0"/>
        <w:snapToGrid w:val="0"/>
        <w:spacing w:line="360" w:lineRule="auto"/>
        <w:jc w:val="left"/>
        <w:textAlignment w:val="auto"/>
        <w:rPr>
          <w:rFonts w:hint="eastAsia" w:ascii="宋体" w:hAnsi="宋体"/>
          <w:b/>
          <w:color w:val="auto"/>
          <w:sz w:val="32"/>
          <w:highlight w:val="none"/>
        </w:rPr>
      </w:pPr>
      <w:bookmarkStart w:id="60" w:name="_Toc91771162"/>
      <w:bookmarkStart w:id="61" w:name="_Toc23886"/>
      <w:bookmarkStart w:id="62" w:name="_Toc7453"/>
      <w:r>
        <w:rPr>
          <w:rFonts w:hint="eastAsia" w:ascii="宋体" w:hAnsi="宋体"/>
          <w:b/>
          <w:color w:val="auto"/>
          <w:sz w:val="32"/>
          <w:highlight w:val="none"/>
          <w:lang w:val="en-US" w:eastAsia="zh-CN"/>
        </w:rPr>
        <w:t>四</w:t>
      </w:r>
      <w:r>
        <w:rPr>
          <w:rFonts w:hint="eastAsia" w:ascii="宋体" w:hAnsi="宋体"/>
          <w:b/>
          <w:color w:val="auto"/>
          <w:sz w:val="32"/>
          <w:highlight w:val="none"/>
        </w:rPr>
        <w:t>、商务要求</w:t>
      </w:r>
      <w:bookmarkEnd w:id="60"/>
      <w:bookmarkEnd w:id="61"/>
      <w:bookmarkEnd w:id="62"/>
    </w:p>
    <w:p w14:paraId="5217C79E">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u w:val="none"/>
          <w:lang w:val="en-US" w:eastAsia="zh-CN"/>
        </w:rPr>
      </w:pPr>
      <w:r>
        <w:rPr>
          <w:rFonts w:hint="default" w:ascii="Times New Roman" w:hAnsi="Times New Roman" w:eastAsia="宋体" w:cs="Times New Roman"/>
          <w:sz w:val="24"/>
          <w:szCs w:val="24"/>
          <w:highlight w:val="none"/>
          <w:u w:val="none"/>
          <w:lang w:val="en-US" w:eastAsia="zh-CN"/>
        </w:rPr>
        <w:t>1</w:t>
      </w:r>
      <w:r>
        <w:rPr>
          <w:rFonts w:hint="eastAsia" w:ascii="Times New Roman" w:hAnsi="Times New Roman" w:eastAsia="宋体" w:cs="Times New Roman"/>
          <w:sz w:val="24"/>
          <w:szCs w:val="24"/>
          <w:highlight w:val="none"/>
          <w:u w:val="none"/>
          <w:lang w:val="en-US" w:eastAsia="zh-CN"/>
        </w:rPr>
        <w:t>.</w:t>
      </w:r>
      <w:r>
        <w:rPr>
          <w:rFonts w:hint="default" w:ascii="Times New Roman" w:hAnsi="Times New Roman" w:eastAsia="宋体" w:cs="Times New Roman"/>
          <w:sz w:val="24"/>
          <w:szCs w:val="24"/>
          <w:highlight w:val="none"/>
          <w:u w:val="none"/>
          <w:lang w:val="en-US" w:eastAsia="zh-CN"/>
        </w:rPr>
        <w:t>合同形式：单价合同，最终以实际工作量为准，按实结算</w:t>
      </w:r>
      <w:r>
        <w:rPr>
          <w:rFonts w:hint="eastAsia" w:cs="Times New Roman"/>
          <w:color w:val="auto"/>
          <w:sz w:val="24"/>
          <w:szCs w:val="24"/>
          <w:highlight w:val="none"/>
          <w:u w:val="none"/>
          <w:lang w:val="en-US" w:eastAsia="zh-CN"/>
        </w:rPr>
        <w:t>（</w:t>
      </w:r>
      <w:r>
        <w:rPr>
          <w:rFonts w:hint="default" w:ascii="Times New Roman" w:hAnsi="Times New Roman" w:eastAsia="宋体" w:cs="Times New Roman"/>
          <w:color w:val="auto"/>
          <w:sz w:val="24"/>
          <w:szCs w:val="24"/>
          <w:highlight w:val="none"/>
          <w:u w:val="none"/>
          <w:lang w:val="en-US" w:eastAsia="zh-CN"/>
        </w:rPr>
        <w:t>供应商的报价增值税专用发票税率按13%计算，供应商实际税率不足13%的，差额部分在结算金额中进行相应扣减</w:t>
      </w:r>
      <w:r>
        <w:rPr>
          <w:rFonts w:hint="eastAsia" w:cs="Times New Roman"/>
          <w:color w:val="auto"/>
          <w:sz w:val="24"/>
          <w:szCs w:val="24"/>
          <w:highlight w:val="none"/>
          <w:u w:val="none"/>
          <w:lang w:val="en-US" w:eastAsia="zh-CN"/>
        </w:rPr>
        <w:t>)</w:t>
      </w:r>
      <w:r>
        <w:rPr>
          <w:rFonts w:hint="default" w:ascii="Times New Roman" w:hAnsi="Times New Roman" w:eastAsia="宋体" w:cs="Times New Roman"/>
          <w:color w:val="auto"/>
          <w:sz w:val="24"/>
          <w:szCs w:val="24"/>
          <w:highlight w:val="none"/>
          <w:u w:val="none"/>
          <w:lang w:val="en-US" w:eastAsia="zh-CN"/>
        </w:rPr>
        <w:t>。</w:t>
      </w:r>
    </w:p>
    <w:p w14:paraId="550351CF">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u w:val="none"/>
          <w:lang w:val="en-US" w:eastAsia="zh-CN"/>
        </w:rPr>
      </w:pPr>
      <w:r>
        <w:rPr>
          <w:rFonts w:hint="default" w:ascii="Times New Roman" w:hAnsi="Times New Roman" w:eastAsia="宋体" w:cs="Times New Roman"/>
          <w:sz w:val="24"/>
          <w:szCs w:val="24"/>
          <w:highlight w:val="none"/>
          <w:u w:val="none"/>
          <w:lang w:val="en-US" w:eastAsia="zh-CN"/>
        </w:rPr>
        <w:t>2</w:t>
      </w:r>
      <w:r>
        <w:rPr>
          <w:rFonts w:hint="eastAsia" w:ascii="Times New Roman" w:hAnsi="Times New Roman" w:eastAsia="宋体" w:cs="Times New Roman"/>
          <w:sz w:val="24"/>
          <w:szCs w:val="24"/>
          <w:highlight w:val="none"/>
          <w:u w:val="none"/>
          <w:lang w:val="en-US" w:eastAsia="zh-CN"/>
        </w:rPr>
        <w:t>.</w:t>
      </w:r>
      <w:r>
        <w:rPr>
          <w:rFonts w:hint="default" w:ascii="Times New Roman" w:hAnsi="Times New Roman" w:eastAsia="宋体" w:cs="Times New Roman"/>
          <w:sz w:val="24"/>
          <w:szCs w:val="24"/>
          <w:highlight w:val="none"/>
          <w:u w:val="none"/>
          <w:lang w:val="en-US" w:eastAsia="zh-CN"/>
        </w:rPr>
        <w:t>付款方式：合同签订后</w:t>
      </w:r>
      <w:r>
        <w:rPr>
          <w:rFonts w:hint="eastAsia" w:cs="Times New Roman"/>
          <w:sz w:val="24"/>
          <w:szCs w:val="24"/>
          <w:highlight w:val="none"/>
          <w:u w:val="none"/>
          <w:lang w:val="en-US" w:eastAsia="zh-CN"/>
        </w:rPr>
        <w:t>采购人</w:t>
      </w:r>
      <w:r>
        <w:rPr>
          <w:rFonts w:hint="default" w:ascii="Times New Roman" w:hAnsi="Times New Roman" w:eastAsia="宋体" w:cs="Times New Roman"/>
          <w:sz w:val="24"/>
          <w:szCs w:val="24"/>
          <w:highlight w:val="none"/>
          <w:u w:val="none"/>
          <w:lang w:val="en-US" w:eastAsia="zh-CN"/>
        </w:rPr>
        <w:t>支付合同金额的30%作为预付款，所有设备验收合格并完成结算，</w:t>
      </w:r>
      <w:r>
        <w:rPr>
          <w:rFonts w:hint="eastAsia" w:cs="Times New Roman"/>
          <w:sz w:val="24"/>
          <w:szCs w:val="24"/>
          <w:highlight w:val="none"/>
          <w:u w:val="none"/>
          <w:lang w:val="en-US" w:eastAsia="zh-CN"/>
        </w:rPr>
        <w:t>采购人</w:t>
      </w:r>
      <w:r>
        <w:rPr>
          <w:rFonts w:hint="default" w:ascii="Times New Roman" w:hAnsi="Times New Roman" w:eastAsia="宋体" w:cs="Times New Roman"/>
          <w:sz w:val="24"/>
          <w:szCs w:val="24"/>
          <w:highlight w:val="none"/>
          <w:u w:val="none"/>
          <w:lang w:val="en-US" w:eastAsia="zh-CN"/>
        </w:rPr>
        <w:t>在15个工作日内支付剩余结算金额。</w:t>
      </w:r>
    </w:p>
    <w:p w14:paraId="1C2EA47F">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sz w:val="24"/>
          <w:szCs w:val="24"/>
          <w:highlight w:val="none"/>
          <w:u w:val="none"/>
          <w:lang w:val="en-US" w:eastAsia="zh-CN"/>
        </w:rPr>
        <w:t>3</w:t>
      </w:r>
      <w:r>
        <w:rPr>
          <w:rFonts w:hint="eastAsia" w:ascii="Times New Roman" w:hAnsi="Times New Roman" w:eastAsia="宋体" w:cs="Times New Roman"/>
          <w:sz w:val="24"/>
          <w:szCs w:val="24"/>
          <w:highlight w:val="none"/>
          <w:u w:val="none"/>
          <w:lang w:val="en-US" w:eastAsia="zh-CN"/>
        </w:rPr>
        <w:t>.</w:t>
      </w:r>
      <w:r>
        <w:rPr>
          <w:rFonts w:hint="default" w:ascii="Times New Roman" w:hAnsi="Times New Roman" w:eastAsia="宋体" w:cs="Times New Roman"/>
          <w:sz w:val="24"/>
          <w:szCs w:val="24"/>
          <w:highlight w:val="none"/>
          <w:u w:val="none"/>
          <w:lang w:val="en-US" w:eastAsia="zh-CN"/>
        </w:rPr>
        <w:t>每次付款前，</w:t>
      </w:r>
      <w:r>
        <w:rPr>
          <w:rFonts w:hint="eastAsia" w:cs="Times New Roman"/>
          <w:sz w:val="24"/>
          <w:szCs w:val="24"/>
          <w:highlight w:val="none"/>
          <w:u w:val="none"/>
          <w:lang w:val="en-US" w:eastAsia="zh-CN"/>
        </w:rPr>
        <w:t>供应商</w:t>
      </w:r>
      <w:r>
        <w:rPr>
          <w:rFonts w:hint="default" w:ascii="Times New Roman" w:hAnsi="Times New Roman" w:eastAsia="宋体" w:cs="Times New Roman"/>
          <w:sz w:val="24"/>
          <w:szCs w:val="24"/>
          <w:highlight w:val="none"/>
          <w:u w:val="none"/>
          <w:lang w:val="en-US" w:eastAsia="zh-CN"/>
        </w:rPr>
        <w:t>需提供等额合法有效的增值税专用发票。如因</w:t>
      </w:r>
      <w:r>
        <w:rPr>
          <w:rFonts w:hint="eastAsia" w:cs="Times New Roman"/>
          <w:sz w:val="24"/>
          <w:szCs w:val="24"/>
          <w:highlight w:val="none"/>
          <w:u w:val="none"/>
          <w:lang w:val="en-US" w:eastAsia="zh-CN"/>
        </w:rPr>
        <w:t>供应商</w:t>
      </w:r>
      <w:r>
        <w:rPr>
          <w:rFonts w:hint="default" w:ascii="Times New Roman" w:hAnsi="Times New Roman" w:eastAsia="宋体" w:cs="Times New Roman"/>
          <w:color w:val="auto"/>
          <w:sz w:val="24"/>
          <w:szCs w:val="24"/>
          <w:highlight w:val="none"/>
          <w:lang w:val="en-US" w:eastAsia="zh-CN"/>
        </w:rPr>
        <w:t>未能及时提交所需的相关资料和票据，或提交的资料和票据不能满足</w:t>
      </w:r>
      <w:r>
        <w:rPr>
          <w:rFonts w:hint="eastAsia" w:cs="Times New Roman"/>
          <w:color w:val="auto"/>
          <w:sz w:val="24"/>
          <w:szCs w:val="24"/>
          <w:highlight w:val="none"/>
          <w:lang w:val="en-US" w:eastAsia="zh-CN"/>
        </w:rPr>
        <w:t>采购人</w:t>
      </w:r>
      <w:r>
        <w:rPr>
          <w:rFonts w:hint="default" w:ascii="Times New Roman" w:hAnsi="Times New Roman" w:eastAsia="宋体" w:cs="Times New Roman"/>
          <w:color w:val="auto"/>
          <w:sz w:val="24"/>
          <w:szCs w:val="24"/>
          <w:highlight w:val="none"/>
          <w:lang w:val="en-US" w:eastAsia="zh-CN"/>
        </w:rPr>
        <w:t>的付款要求，</w:t>
      </w:r>
      <w:r>
        <w:rPr>
          <w:rFonts w:hint="eastAsia" w:cs="Times New Roman"/>
          <w:color w:val="auto"/>
          <w:sz w:val="24"/>
          <w:szCs w:val="24"/>
          <w:highlight w:val="none"/>
          <w:lang w:val="en-US" w:eastAsia="zh-CN"/>
        </w:rPr>
        <w:t>采购人</w:t>
      </w:r>
      <w:r>
        <w:rPr>
          <w:rFonts w:hint="default" w:ascii="Times New Roman" w:hAnsi="Times New Roman" w:eastAsia="宋体" w:cs="Times New Roman"/>
          <w:color w:val="auto"/>
          <w:sz w:val="24"/>
          <w:szCs w:val="24"/>
          <w:highlight w:val="none"/>
          <w:lang w:val="en-US" w:eastAsia="zh-CN"/>
        </w:rPr>
        <w:t>有权不退还履约保证金，且不支付货款不视为违约。</w:t>
      </w:r>
    </w:p>
    <w:p w14:paraId="388034BE">
      <w:pPr>
        <w:keepNext w:val="0"/>
        <w:keepLines w:val="0"/>
        <w:pageBreakBefore w:val="0"/>
        <w:widowControl w:val="0"/>
        <w:kinsoku/>
        <w:wordWrap/>
        <w:overflowPunct/>
        <w:topLinePunct w:val="0"/>
        <w:autoSpaceDE w:val="0"/>
        <w:autoSpaceDN w:val="0"/>
        <w:bidi w:val="0"/>
        <w:adjustRightInd w:val="0"/>
        <w:snapToGrid w:val="0"/>
        <w:spacing w:line="360" w:lineRule="auto"/>
        <w:jc w:val="left"/>
        <w:textAlignment w:val="auto"/>
        <w:rPr>
          <w:rFonts w:hint="eastAsia" w:ascii="宋体" w:hAnsi="宋体" w:eastAsia="宋体" w:cs="Times New Roman"/>
          <w:b/>
          <w:color w:val="auto"/>
          <w:sz w:val="32"/>
          <w:highlight w:val="none"/>
          <w:lang w:val="en-US" w:eastAsia="zh-CN"/>
        </w:rPr>
      </w:pPr>
      <w:r>
        <w:rPr>
          <w:rFonts w:hint="eastAsia" w:ascii="宋体" w:hAnsi="宋体" w:eastAsia="宋体" w:cs="Times New Roman"/>
          <w:b/>
          <w:color w:val="auto"/>
          <w:sz w:val="32"/>
          <w:highlight w:val="none"/>
          <w:lang w:val="en-US" w:eastAsia="zh-CN"/>
        </w:rPr>
        <w:t>五、验收要求</w:t>
      </w:r>
    </w:p>
    <w:p w14:paraId="7617E79A">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u w:val="none"/>
          <w:lang w:val="en-US" w:eastAsia="zh-CN"/>
        </w:rPr>
      </w:pPr>
      <w:r>
        <w:rPr>
          <w:rFonts w:hint="default" w:ascii="Times New Roman" w:hAnsi="Times New Roman" w:eastAsia="宋体" w:cs="Times New Roman"/>
          <w:sz w:val="24"/>
          <w:szCs w:val="24"/>
          <w:highlight w:val="none"/>
          <w:u w:val="none"/>
          <w:lang w:val="en-US" w:eastAsia="zh-CN"/>
        </w:rPr>
        <w:t>1</w:t>
      </w:r>
      <w:r>
        <w:rPr>
          <w:rFonts w:hint="eastAsia" w:ascii="Times New Roman" w:hAnsi="Times New Roman" w:eastAsia="宋体" w:cs="Times New Roman"/>
          <w:sz w:val="24"/>
          <w:szCs w:val="24"/>
          <w:highlight w:val="none"/>
          <w:u w:val="none"/>
          <w:lang w:val="en-US" w:eastAsia="zh-CN"/>
        </w:rPr>
        <w:t>.</w:t>
      </w:r>
      <w:r>
        <w:rPr>
          <w:rFonts w:hint="eastAsia" w:cs="Times New Roman"/>
          <w:sz w:val="24"/>
          <w:szCs w:val="24"/>
          <w:highlight w:val="none"/>
          <w:u w:val="none"/>
          <w:lang w:val="en-US" w:eastAsia="zh-CN"/>
        </w:rPr>
        <w:t>供应商</w:t>
      </w:r>
      <w:r>
        <w:rPr>
          <w:rFonts w:hint="default" w:ascii="Times New Roman" w:hAnsi="Times New Roman" w:eastAsia="宋体" w:cs="Times New Roman"/>
          <w:sz w:val="24"/>
          <w:szCs w:val="24"/>
          <w:highlight w:val="none"/>
          <w:u w:val="none"/>
          <w:lang w:val="en-US" w:eastAsia="zh-CN"/>
        </w:rPr>
        <w:t>提供的产品为全新的原装正品(含零部件、配件等)，表面无划伤、无碰撞痕迹，且权属清楚，不得侵害他人的知识产权。各项指标符合国家检测标准和出厂标准。</w:t>
      </w:r>
      <w:r>
        <w:rPr>
          <w:rFonts w:hint="eastAsia" w:cs="Times New Roman"/>
          <w:sz w:val="24"/>
          <w:szCs w:val="24"/>
          <w:highlight w:val="none"/>
          <w:u w:val="none"/>
          <w:lang w:val="en-US" w:eastAsia="zh-CN"/>
        </w:rPr>
        <w:t>供应商</w:t>
      </w:r>
      <w:r>
        <w:rPr>
          <w:rFonts w:hint="default" w:ascii="Times New Roman" w:hAnsi="Times New Roman" w:eastAsia="宋体" w:cs="Times New Roman"/>
          <w:sz w:val="24"/>
          <w:szCs w:val="24"/>
          <w:highlight w:val="none"/>
          <w:u w:val="none"/>
          <w:lang w:val="en-US" w:eastAsia="zh-CN"/>
        </w:rPr>
        <w:t>供货时正规的质量保证书或合格证、3C证书的复印件，进口设备提供原装进口设备的相关凭证(如有)，否则视为验收不合格</w:t>
      </w:r>
      <w:r>
        <w:rPr>
          <w:rFonts w:hint="eastAsia" w:ascii="Times New Roman" w:hAnsi="Times New Roman" w:eastAsia="宋体" w:cs="Times New Roman"/>
          <w:sz w:val="24"/>
          <w:szCs w:val="24"/>
          <w:highlight w:val="none"/>
          <w:u w:val="none"/>
          <w:lang w:val="en-US" w:eastAsia="zh-CN"/>
        </w:rPr>
        <w:t>，</w:t>
      </w:r>
      <w:r>
        <w:rPr>
          <w:rFonts w:hint="eastAsia" w:cs="Times New Roman"/>
          <w:sz w:val="24"/>
          <w:szCs w:val="24"/>
          <w:highlight w:val="none"/>
          <w:u w:val="none"/>
          <w:lang w:val="en-US" w:eastAsia="zh-CN"/>
        </w:rPr>
        <w:t>采购人</w:t>
      </w:r>
      <w:r>
        <w:rPr>
          <w:rFonts w:hint="eastAsia" w:ascii="Times New Roman" w:hAnsi="Times New Roman" w:eastAsia="宋体" w:cs="Times New Roman"/>
          <w:sz w:val="24"/>
          <w:szCs w:val="24"/>
          <w:highlight w:val="none"/>
          <w:u w:val="none"/>
          <w:lang w:val="en-US" w:eastAsia="zh-CN"/>
        </w:rPr>
        <w:t>有权单方</w:t>
      </w:r>
      <w:r>
        <w:rPr>
          <w:rFonts w:hint="default" w:ascii="Times New Roman" w:hAnsi="Times New Roman" w:eastAsia="宋体" w:cs="Times New Roman"/>
          <w:sz w:val="24"/>
          <w:szCs w:val="24"/>
          <w:highlight w:val="none"/>
          <w:u w:val="none"/>
          <w:lang w:val="en-US" w:eastAsia="zh-CN"/>
        </w:rPr>
        <w:t>终止合同。</w:t>
      </w:r>
    </w:p>
    <w:p w14:paraId="35FF893D">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u w:val="none"/>
          <w:lang w:val="en-US" w:eastAsia="zh-CN"/>
        </w:rPr>
      </w:pPr>
      <w:r>
        <w:rPr>
          <w:rFonts w:hint="default" w:ascii="Times New Roman" w:hAnsi="Times New Roman" w:eastAsia="宋体" w:cs="Times New Roman"/>
          <w:sz w:val="24"/>
          <w:szCs w:val="24"/>
          <w:highlight w:val="none"/>
          <w:u w:val="none"/>
          <w:lang w:val="en-US" w:eastAsia="zh-CN"/>
        </w:rPr>
        <w:t>2</w:t>
      </w:r>
      <w:r>
        <w:rPr>
          <w:rFonts w:hint="eastAsia" w:ascii="Times New Roman" w:hAnsi="Times New Roman" w:eastAsia="宋体" w:cs="Times New Roman"/>
          <w:sz w:val="24"/>
          <w:szCs w:val="24"/>
          <w:highlight w:val="none"/>
          <w:u w:val="none"/>
          <w:lang w:val="en-US" w:eastAsia="zh-CN"/>
        </w:rPr>
        <w:t>.</w:t>
      </w:r>
      <w:r>
        <w:rPr>
          <w:rFonts w:hint="eastAsia" w:cs="Times New Roman"/>
          <w:sz w:val="24"/>
          <w:szCs w:val="24"/>
          <w:highlight w:val="none"/>
          <w:u w:val="none"/>
          <w:lang w:val="en-US" w:eastAsia="zh-CN"/>
        </w:rPr>
        <w:t>供应商</w:t>
      </w:r>
      <w:r>
        <w:rPr>
          <w:rFonts w:hint="default" w:ascii="Times New Roman" w:hAnsi="Times New Roman" w:eastAsia="宋体" w:cs="Times New Roman"/>
          <w:sz w:val="24"/>
          <w:szCs w:val="24"/>
          <w:highlight w:val="none"/>
          <w:u w:val="none"/>
          <w:lang w:val="en-US" w:eastAsia="zh-CN"/>
        </w:rPr>
        <w:t>所交产品不符合规定或质量不合格的，由</w:t>
      </w:r>
      <w:r>
        <w:rPr>
          <w:rFonts w:hint="eastAsia" w:cs="Times New Roman"/>
          <w:sz w:val="24"/>
          <w:szCs w:val="24"/>
          <w:highlight w:val="none"/>
          <w:u w:val="none"/>
          <w:lang w:val="en-US" w:eastAsia="zh-CN"/>
        </w:rPr>
        <w:t>供应商</w:t>
      </w:r>
      <w:r>
        <w:rPr>
          <w:rFonts w:hint="default" w:ascii="Times New Roman" w:hAnsi="Times New Roman" w:eastAsia="宋体" w:cs="Times New Roman"/>
          <w:sz w:val="24"/>
          <w:szCs w:val="24"/>
          <w:highlight w:val="none"/>
          <w:u w:val="none"/>
          <w:lang w:val="en-US" w:eastAsia="zh-CN"/>
        </w:rPr>
        <w:t>负责在合同约定的交货时间内包换，并承担换货而支付的一切费用和本合同约定的违约金。</w:t>
      </w:r>
      <w:r>
        <w:rPr>
          <w:rFonts w:hint="eastAsia" w:cs="Times New Roman"/>
          <w:sz w:val="24"/>
          <w:szCs w:val="24"/>
          <w:highlight w:val="none"/>
          <w:u w:val="none"/>
          <w:lang w:val="en-US" w:eastAsia="zh-CN"/>
        </w:rPr>
        <w:t>供应商</w:t>
      </w:r>
      <w:r>
        <w:rPr>
          <w:rFonts w:hint="default" w:ascii="Times New Roman" w:hAnsi="Times New Roman" w:eastAsia="宋体" w:cs="Times New Roman"/>
          <w:sz w:val="24"/>
          <w:szCs w:val="24"/>
          <w:highlight w:val="none"/>
          <w:u w:val="none"/>
          <w:lang w:val="en-US" w:eastAsia="zh-CN"/>
        </w:rPr>
        <w:t>不能调换的，按不能交货处理。</w:t>
      </w:r>
    </w:p>
    <w:p w14:paraId="486AC856">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u w:val="none"/>
          <w:lang w:val="en-US" w:eastAsia="zh-CN"/>
        </w:rPr>
      </w:pPr>
      <w:r>
        <w:rPr>
          <w:rFonts w:hint="default" w:ascii="Times New Roman" w:hAnsi="Times New Roman" w:eastAsia="宋体" w:cs="Times New Roman"/>
          <w:sz w:val="24"/>
          <w:szCs w:val="24"/>
          <w:highlight w:val="none"/>
          <w:u w:val="none"/>
          <w:lang w:val="en-US" w:eastAsia="zh-CN"/>
        </w:rPr>
        <w:t>3</w:t>
      </w:r>
      <w:r>
        <w:rPr>
          <w:rFonts w:hint="eastAsia" w:ascii="Times New Roman" w:hAnsi="Times New Roman" w:eastAsia="宋体" w:cs="Times New Roman"/>
          <w:sz w:val="24"/>
          <w:szCs w:val="24"/>
          <w:highlight w:val="none"/>
          <w:u w:val="none"/>
          <w:lang w:val="en-US" w:eastAsia="zh-CN"/>
        </w:rPr>
        <w:t>.</w:t>
      </w:r>
      <w:r>
        <w:rPr>
          <w:rFonts w:hint="eastAsia" w:cs="Times New Roman"/>
          <w:sz w:val="24"/>
          <w:szCs w:val="24"/>
          <w:highlight w:val="none"/>
          <w:u w:val="none"/>
          <w:lang w:val="en-US" w:eastAsia="zh-CN"/>
        </w:rPr>
        <w:t>供应商</w:t>
      </w:r>
      <w:r>
        <w:rPr>
          <w:rFonts w:hint="default" w:ascii="Times New Roman" w:hAnsi="Times New Roman" w:eastAsia="宋体" w:cs="Times New Roman"/>
          <w:sz w:val="24"/>
          <w:szCs w:val="24"/>
          <w:highlight w:val="none"/>
          <w:u w:val="none"/>
          <w:lang w:val="en-US" w:eastAsia="zh-CN"/>
        </w:rPr>
        <w:t>应将所提供货物的装箱清单、配件、随机工具、用户使用手册、原厂保修卡等资料(如有)交付给</w:t>
      </w:r>
      <w:r>
        <w:rPr>
          <w:rFonts w:hint="eastAsia" w:cs="Times New Roman"/>
          <w:sz w:val="24"/>
          <w:szCs w:val="24"/>
          <w:highlight w:val="none"/>
          <w:u w:val="none"/>
          <w:lang w:val="en-US" w:eastAsia="zh-CN"/>
        </w:rPr>
        <w:t>采购人</w:t>
      </w:r>
      <w:r>
        <w:rPr>
          <w:rFonts w:hint="default" w:ascii="Times New Roman" w:hAnsi="Times New Roman" w:eastAsia="宋体" w:cs="Times New Roman"/>
          <w:sz w:val="24"/>
          <w:szCs w:val="24"/>
          <w:highlight w:val="none"/>
          <w:u w:val="none"/>
          <w:lang w:val="en-US" w:eastAsia="zh-CN"/>
        </w:rPr>
        <w:t>。</w:t>
      </w:r>
      <w:r>
        <w:rPr>
          <w:rFonts w:hint="eastAsia" w:cs="Times New Roman"/>
          <w:sz w:val="24"/>
          <w:szCs w:val="24"/>
          <w:highlight w:val="none"/>
          <w:u w:val="none"/>
          <w:lang w:val="en-US" w:eastAsia="zh-CN"/>
        </w:rPr>
        <w:t>供应商</w:t>
      </w:r>
      <w:r>
        <w:rPr>
          <w:rFonts w:hint="default" w:ascii="Times New Roman" w:hAnsi="Times New Roman" w:eastAsia="宋体" w:cs="Times New Roman"/>
          <w:sz w:val="24"/>
          <w:szCs w:val="24"/>
          <w:highlight w:val="none"/>
          <w:u w:val="none"/>
          <w:lang w:val="en-US" w:eastAsia="zh-CN"/>
        </w:rPr>
        <w:t>不能完整交付货物及本款规定的单证和工具的，必须负责在合同约定的交货时间内补齐，否则视为未按合同约定交货。</w:t>
      </w:r>
    </w:p>
    <w:p w14:paraId="6EDF0AF3">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u w:val="none"/>
          <w:lang w:val="en-US" w:eastAsia="zh-CN"/>
        </w:rPr>
      </w:pPr>
      <w:r>
        <w:rPr>
          <w:rFonts w:hint="default" w:ascii="Times New Roman" w:hAnsi="Times New Roman" w:eastAsia="宋体" w:cs="Times New Roman"/>
          <w:sz w:val="24"/>
          <w:szCs w:val="24"/>
          <w:highlight w:val="none"/>
          <w:u w:val="none"/>
          <w:lang w:val="en-US" w:eastAsia="zh-CN"/>
        </w:rPr>
        <w:t>4</w:t>
      </w:r>
      <w:r>
        <w:rPr>
          <w:rFonts w:hint="eastAsia" w:ascii="Times New Roman" w:hAnsi="Times New Roman" w:eastAsia="宋体" w:cs="Times New Roman"/>
          <w:sz w:val="24"/>
          <w:szCs w:val="24"/>
          <w:highlight w:val="none"/>
          <w:u w:val="none"/>
          <w:lang w:val="en-US" w:eastAsia="zh-CN"/>
        </w:rPr>
        <w:t>.</w:t>
      </w:r>
      <w:r>
        <w:rPr>
          <w:rFonts w:hint="default" w:ascii="Times New Roman" w:hAnsi="Times New Roman" w:eastAsia="宋体" w:cs="Times New Roman"/>
          <w:sz w:val="24"/>
          <w:szCs w:val="24"/>
          <w:highlight w:val="none"/>
          <w:u w:val="none"/>
          <w:lang w:val="en-US" w:eastAsia="zh-CN"/>
        </w:rPr>
        <w:t>验收时如发现所交付的货物有短装、次品、损坏或其它不符合标准及采购合同规定之情形者，</w:t>
      </w:r>
      <w:r>
        <w:rPr>
          <w:rFonts w:hint="eastAsia" w:cs="Times New Roman"/>
          <w:sz w:val="24"/>
          <w:szCs w:val="24"/>
          <w:highlight w:val="none"/>
          <w:u w:val="none"/>
          <w:lang w:val="en-US" w:eastAsia="zh-CN"/>
        </w:rPr>
        <w:t>采购人</w:t>
      </w:r>
      <w:r>
        <w:rPr>
          <w:rFonts w:hint="default" w:ascii="Times New Roman" w:hAnsi="Times New Roman" w:eastAsia="宋体" w:cs="Times New Roman"/>
          <w:sz w:val="24"/>
          <w:szCs w:val="24"/>
          <w:highlight w:val="none"/>
          <w:u w:val="none"/>
          <w:lang w:val="en-US" w:eastAsia="zh-CN"/>
        </w:rPr>
        <w:t>应做出详尽的现场记录，或由双方签署备忘录，此现场记录或备忘录可用作补充、缺失和更换损坏部件的有效证据，由此产生的时间延误与有关费用由</w:t>
      </w:r>
      <w:r>
        <w:rPr>
          <w:rFonts w:hint="eastAsia" w:cs="Times New Roman"/>
          <w:sz w:val="24"/>
          <w:szCs w:val="24"/>
          <w:highlight w:val="none"/>
          <w:u w:val="none"/>
          <w:lang w:val="en-US" w:eastAsia="zh-CN"/>
        </w:rPr>
        <w:t>供应商</w:t>
      </w:r>
      <w:r>
        <w:rPr>
          <w:rFonts w:hint="default" w:ascii="Times New Roman" w:hAnsi="Times New Roman" w:eastAsia="宋体" w:cs="Times New Roman"/>
          <w:sz w:val="24"/>
          <w:szCs w:val="24"/>
          <w:highlight w:val="none"/>
          <w:u w:val="none"/>
          <w:lang w:val="en-US" w:eastAsia="zh-CN"/>
        </w:rPr>
        <w:t>承担，验收期限相应顺延。</w:t>
      </w:r>
    </w:p>
    <w:p w14:paraId="162ECB38">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u w:val="none"/>
          <w:lang w:val="en-US" w:eastAsia="zh-CN"/>
        </w:rPr>
      </w:pPr>
      <w:r>
        <w:rPr>
          <w:rFonts w:hint="default" w:ascii="Times New Roman" w:hAnsi="Times New Roman" w:eastAsia="宋体" w:cs="Times New Roman"/>
          <w:sz w:val="24"/>
          <w:szCs w:val="24"/>
          <w:highlight w:val="none"/>
          <w:u w:val="none"/>
          <w:lang w:val="en-US" w:eastAsia="zh-CN"/>
        </w:rPr>
        <w:t>5</w:t>
      </w:r>
      <w:r>
        <w:rPr>
          <w:rFonts w:hint="eastAsia" w:ascii="Times New Roman" w:hAnsi="Times New Roman" w:eastAsia="宋体" w:cs="Times New Roman"/>
          <w:sz w:val="24"/>
          <w:szCs w:val="24"/>
          <w:highlight w:val="none"/>
          <w:u w:val="none"/>
          <w:lang w:val="en-US" w:eastAsia="zh-CN"/>
        </w:rPr>
        <w:t>.</w:t>
      </w:r>
      <w:r>
        <w:rPr>
          <w:rFonts w:hint="eastAsia" w:cs="Times New Roman"/>
          <w:sz w:val="24"/>
          <w:szCs w:val="24"/>
          <w:highlight w:val="none"/>
          <w:u w:val="none"/>
          <w:lang w:val="en-US" w:eastAsia="zh-CN"/>
        </w:rPr>
        <w:t>采购人</w:t>
      </w:r>
      <w:r>
        <w:rPr>
          <w:rFonts w:hint="default" w:ascii="Times New Roman" w:hAnsi="Times New Roman" w:eastAsia="宋体" w:cs="Times New Roman"/>
          <w:sz w:val="24"/>
          <w:szCs w:val="24"/>
          <w:highlight w:val="none"/>
          <w:u w:val="none"/>
          <w:lang w:val="en-US" w:eastAsia="zh-CN"/>
        </w:rPr>
        <w:t>应自</w:t>
      </w:r>
      <w:r>
        <w:rPr>
          <w:rFonts w:hint="eastAsia" w:cs="Times New Roman"/>
          <w:sz w:val="24"/>
          <w:szCs w:val="24"/>
          <w:highlight w:val="none"/>
          <w:u w:val="none"/>
          <w:lang w:val="en-US" w:eastAsia="zh-CN"/>
        </w:rPr>
        <w:t>供应商</w:t>
      </w:r>
      <w:r>
        <w:rPr>
          <w:rFonts w:hint="default" w:ascii="Times New Roman" w:hAnsi="Times New Roman" w:eastAsia="宋体" w:cs="Times New Roman"/>
          <w:sz w:val="24"/>
          <w:szCs w:val="24"/>
          <w:highlight w:val="none"/>
          <w:u w:val="none"/>
          <w:lang w:val="en-US" w:eastAsia="zh-CN"/>
        </w:rPr>
        <w:t>履行完合同义务之日起10个工作日内组织验收，</w:t>
      </w:r>
      <w:r>
        <w:rPr>
          <w:rFonts w:hint="eastAsia" w:cs="Times New Roman"/>
          <w:sz w:val="24"/>
          <w:szCs w:val="24"/>
          <w:highlight w:val="none"/>
          <w:u w:val="none"/>
          <w:lang w:val="en-US" w:eastAsia="zh-CN"/>
        </w:rPr>
        <w:t>采购人</w:t>
      </w:r>
      <w:r>
        <w:rPr>
          <w:rFonts w:hint="default" w:ascii="Times New Roman" w:hAnsi="Times New Roman" w:eastAsia="宋体" w:cs="Times New Roman"/>
          <w:sz w:val="24"/>
          <w:szCs w:val="24"/>
          <w:highlight w:val="none"/>
          <w:u w:val="none"/>
          <w:lang w:val="en-US" w:eastAsia="zh-CN"/>
        </w:rPr>
        <w:t>无故逾期不进行验收工作的，视同验收合格</w:t>
      </w:r>
      <w:r>
        <w:rPr>
          <w:rFonts w:hint="eastAsia" w:ascii="Times New Roman" w:hAnsi="Times New Roman" w:eastAsia="宋体" w:cs="Times New Roman"/>
          <w:sz w:val="24"/>
          <w:szCs w:val="24"/>
          <w:highlight w:val="none"/>
          <w:u w:val="none"/>
          <w:lang w:val="en-US" w:eastAsia="zh-CN"/>
        </w:rPr>
        <w:t>，但不免除</w:t>
      </w:r>
      <w:r>
        <w:rPr>
          <w:rFonts w:hint="eastAsia" w:cs="Times New Roman"/>
          <w:sz w:val="24"/>
          <w:szCs w:val="24"/>
          <w:highlight w:val="none"/>
          <w:u w:val="none"/>
          <w:lang w:val="en-US" w:eastAsia="zh-CN"/>
        </w:rPr>
        <w:t>供应商</w:t>
      </w:r>
      <w:r>
        <w:rPr>
          <w:rFonts w:hint="eastAsia" w:ascii="Times New Roman" w:hAnsi="Times New Roman" w:eastAsia="宋体" w:cs="Times New Roman"/>
          <w:sz w:val="24"/>
          <w:szCs w:val="24"/>
          <w:highlight w:val="none"/>
          <w:u w:val="none"/>
          <w:lang w:val="en-US" w:eastAsia="zh-CN"/>
        </w:rPr>
        <w:t>应承担的货物质量责任</w:t>
      </w:r>
      <w:r>
        <w:rPr>
          <w:rFonts w:hint="default" w:ascii="Times New Roman" w:hAnsi="Times New Roman" w:eastAsia="宋体" w:cs="Times New Roman"/>
          <w:sz w:val="24"/>
          <w:szCs w:val="24"/>
          <w:highlight w:val="none"/>
          <w:u w:val="none"/>
          <w:lang w:val="en-US" w:eastAsia="zh-CN"/>
        </w:rPr>
        <w:t>。</w:t>
      </w:r>
    </w:p>
    <w:p w14:paraId="6B1FFFF5">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u w:val="none"/>
          <w:lang w:val="en-US" w:eastAsia="zh-CN"/>
        </w:rPr>
      </w:pPr>
      <w:r>
        <w:rPr>
          <w:rFonts w:hint="default" w:ascii="Times New Roman" w:hAnsi="Times New Roman" w:eastAsia="宋体" w:cs="Times New Roman"/>
          <w:sz w:val="24"/>
          <w:szCs w:val="24"/>
          <w:highlight w:val="none"/>
          <w:u w:val="none"/>
          <w:lang w:val="en-US" w:eastAsia="zh-CN"/>
        </w:rPr>
        <w:t>6</w:t>
      </w:r>
      <w:r>
        <w:rPr>
          <w:rFonts w:hint="eastAsia" w:ascii="Times New Roman" w:hAnsi="Times New Roman" w:eastAsia="宋体" w:cs="Times New Roman"/>
          <w:sz w:val="24"/>
          <w:szCs w:val="24"/>
          <w:highlight w:val="none"/>
          <w:u w:val="none"/>
          <w:lang w:val="en-US" w:eastAsia="zh-CN"/>
        </w:rPr>
        <w:t>.</w:t>
      </w:r>
      <w:r>
        <w:rPr>
          <w:rFonts w:hint="default" w:ascii="Times New Roman" w:hAnsi="Times New Roman" w:eastAsia="宋体" w:cs="Times New Roman"/>
          <w:sz w:val="24"/>
          <w:szCs w:val="24"/>
          <w:highlight w:val="none"/>
          <w:u w:val="none"/>
          <w:lang w:val="en-US" w:eastAsia="zh-CN"/>
        </w:rPr>
        <w:t>货物毁损灭失风险，自</w:t>
      </w:r>
      <w:r>
        <w:rPr>
          <w:rFonts w:hint="eastAsia" w:cs="Times New Roman"/>
          <w:sz w:val="24"/>
          <w:szCs w:val="24"/>
          <w:highlight w:val="none"/>
          <w:u w:val="none"/>
          <w:lang w:val="en-US" w:eastAsia="zh-CN"/>
        </w:rPr>
        <w:t>供应商</w:t>
      </w:r>
      <w:r>
        <w:rPr>
          <w:rFonts w:hint="default" w:ascii="Times New Roman" w:hAnsi="Times New Roman" w:eastAsia="宋体" w:cs="Times New Roman"/>
          <w:sz w:val="24"/>
          <w:szCs w:val="24"/>
          <w:highlight w:val="none"/>
          <w:u w:val="none"/>
          <w:lang w:val="en-US" w:eastAsia="zh-CN"/>
        </w:rPr>
        <w:t>将货物送至</w:t>
      </w:r>
      <w:r>
        <w:rPr>
          <w:rFonts w:hint="eastAsia" w:cs="Times New Roman"/>
          <w:sz w:val="24"/>
          <w:szCs w:val="24"/>
          <w:highlight w:val="none"/>
          <w:u w:val="none"/>
          <w:lang w:val="en-US" w:eastAsia="zh-CN"/>
        </w:rPr>
        <w:t>采购人</w:t>
      </w:r>
      <w:r>
        <w:rPr>
          <w:rFonts w:hint="default" w:ascii="Times New Roman" w:hAnsi="Times New Roman" w:eastAsia="宋体" w:cs="Times New Roman"/>
          <w:sz w:val="24"/>
          <w:szCs w:val="24"/>
          <w:highlight w:val="none"/>
          <w:u w:val="none"/>
          <w:lang w:val="en-US" w:eastAsia="zh-CN"/>
        </w:rPr>
        <w:t>指定地点并安装调试完成</w:t>
      </w:r>
      <w:r>
        <w:rPr>
          <w:rFonts w:hint="eastAsia" w:ascii="Times New Roman" w:hAnsi="Times New Roman" w:eastAsia="宋体" w:cs="Times New Roman"/>
          <w:sz w:val="24"/>
          <w:szCs w:val="24"/>
          <w:highlight w:val="none"/>
          <w:u w:val="none"/>
          <w:lang w:val="en-US" w:eastAsia="zh-CN"/>
        </w:rPr>
        <w:t>及验收合格</w:t>
      </w:r>
      <w:r>
        <w:rPr>
          <w:rFonts w:hint="default" w:ascii="Times New Roman" w:hAnsi="Times New Roman" w:eastAsia="宋体" w:cs="Times New Roman"/>
          <w:sz w:val="24"/>
          <w:szCs w:val="24"/>
          <w:highlight w:val="none"/>
          <w:u w:val="none"/>
          <w:lang w:val="en-US" w:eastAsia="zh-CN"/>
        </w:rPr>
        <w:t>后转移给</w:t>
      </w:r>
      <w:r>
        <w:rPr>
          <w:rFonts w:hint="eastAsia" w:cs="Times New Roman"/>
          <w:sz w:val="24"/>
          <w:szCs w:val="24"/>
          <w:highlight w:val="none"/>
          <w:u w:val="none"/>
          <w:lang w:val="en-US" w:eastAsia="zh-CN"/>
        </w:rPr>
        <w:t>采购人</w:t>
      </w:r>
      <w:r>
        <w:rPr>
          <w:rFonts w:hint="default" w:ascii="Times New Roman" w:hAnsi="Times New Roman" w:eastAsia="宋体" w:cs="Times New Roman"/>
          <w:sz w:val="24"/>
          <w:szCs w:val="24"/>
          <w:highlight w:val="none"/>
          <w:u w:val="none"/>
          <w:lang w:val="en-US" w:eastAsia="zh-CN"/>
        </w:rPr>
        <w:t>。</w:t>
      </w:r>
    </w:p>
    <w:p w14:paraId="2402C3E7">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u w:val="none"/>
          <w:lang w:val="en-US" w:eastAsia="zh-CN"/>
        </w:rPr>
      </w:pPr>
      <w:r>
        <w:rPr>
          <w:rFonts w:hint="eastAsia" w:ascii="Times New Roman" w:hAnsi="Times New Roman" w:eastAsia="宋体" w:cs="Times New Roman"/>
          <w:sz w:val="24"/>
          <w:szCs w:val="24"/>
          <w:highlight w:val="none"/>
          <w:u w:val="none"/>
          <w:lang w:val="en-US" w:eastAsia="zh-CN"/>
        </w:rPr>
        <w:t>注：</w:t>
      </w:r>
      <w:r>
        <w:rPr>
          <w:rFonts w:hint="default" w:ascii="Times New Roman" w:hAnsi="Times New Roman" w:eastAsia="宋体" w:cs="Times New Roman"/>
          <w:sz w:val="24"/>
          <w:szCs w:val="24"/>
          <w:highlight w:val="none"/>
          <w:u w:val="none"/>
          <w:lang w:val="en-US" w:eastAsia="zh-CN"/>
        </w:rPr>
        <w:t>其他未尽事项详见后附江阳区电动自行车充电设施建设项目智慧消防监控系统设备及网络服务采购合同。</w:t>
      </w:r>
    </w:p>
    <w:p w14:paraId="0FB11679">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u w:val="none"/>
          <w:lang w:val="en-US" w:eastAsia="zh-CN"/>
        </w:rPr>
      </w:pPr>
    </w:p>
    <w:p w14:paraId="60859CCC">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u w:val="none"/>
          <w:lang w:val="en-US" w:eastAsia="zh-CN"/>
        </w:rPr>
      </w:pPr>
    </w:p>
    <w:p w14:paraId="5EAD79CE">
      <w:pPr>
        <w:spacing w:before="120" w:beforeLines="50" w:after="360" w:afterLines="150" w:line="360" w:lineRule="auto"/>
        <w:jc w:val="center"/>
        <w:outlineLvl w:val="0"/>
        <w:rPr>
          <w:rFonts w:hint="eastAsia" w:ascii="黑体" w:hAnsi="黑体" w:eastAsia="黑体"/>
          <w:bCs/>
          <w:color w:val="auto"/>
          <w:sz w:val="32"/>
          <w:szCs w:val="32"/>
          <w:highlight w:val="none"/>
        </w:rPr>
      </w:pPr>
      <w:r>
        <w:rPr>
          <w:rFonts w:ascii="黑体" w:hAnsi="宋体" w:eastAsia="黑体"/>
          <w:b/>
          <w:bCs/>
          <w:color w:val="auto"/>
          <w:sz w:val="32"/>
          <w:szCs w:val="32"/>
          <w:highlight w:val="none"/>
        </w:rPr>
        <w:br w:type="page"/>
      </w:r>
      <w:bookmarkStart w:id="63" w:name="_Toc1938"/>
      <w:bookmarkStart w:id="64" w:name="_Toc21356"/>
      <w:bookmarkStart w:id="65" w:name="_Toc91771163"/>
      <w:r>
        <w:rPr>
          <w:rFonts w:hint="eastAsia" w:ascii="黑体" w:hAnsi="黑体" w:eastAsia="黑体"/>
          <w:color w:val="auto"/>
          <w:sz w:val="36"/>
          <w:highlight w:val="none"/>
        </w:rPr>
        <w:t>第四章 响应文件格式</w:t>
      </w:r>
      <w:bookmarkEnd w:id="63"/>
      <w:bookmarkEnd w:id="64"/>
      <w:bookmarkEnd w:id="65"/>
    </w:p>
    <w:p w14:paraId="4037ED61">
      <w:pPr>
        <w:spacing w:line="360" w:lineRule="auto"/>
        <w:jc w:val="left"/>
        <w:rPr>
          <w:rFonts w:hint="eastAsia"/>
          <w:color w:val="auto"/>
          <w:sz w:val="24"/>
          <w:highlight w:val="none"/>
        </w:rPr>
      </w:pPr>
      <w:r>
        <w:rPr>
          <w:rFonts w:hint="eastAsia"/>
          <w:color w:val="auto"/>
          <w:sz w:val="24"/>
          <w:highlight w:val="none"/>
        </w:rPr>
        <w:t xml:space="preserve">    一、本章所制响应文件格式，除格式中明确将该格式作为实质性要求的，一律不具有强制性。</w:t>
      </w:r>
    </w:p>
    <w:p w14:paraId="2BBC76E6">
      <w:pPr>
        <w:spacing w:line="360" w:lineRule="auto"/>
        <w:jc w:val="left"/>
        <w:rPr>
          <w:rFonts w:hint="eastAsia"/>
          <w:color w:val="auto"/>
          <w:sz w:val="24"/>
          <w:highlight w:val="none"/>
        </w:rPr>
      </w:pPr>
      <w:r>
        <w:rPr>
          <w:rFonts w:hint="eastAsia"/>
          <w:color w:val="auto"/>
          <w:sz w:val="24"/>
          <w:highlight w:val="none"/>
        </w:rPr>
        <w:t xml:space="preserve">    二、本章所制响应文件格式有关表格中的备注栏，由供应商根据自身响应情况作解释性说明，不作为必填项。</w:t>
      </w:r>
    </w:p>
    <w:p w14:paraId="6A700BC7">
      <w:pPr>
        <w:spacing w:line="360" w:lineRule="auto"/>
        <w:ind w:firstLine="480" w:firstLineChars="200"/>
        <w:jc w:val="left"/>
        <w:rPr>
          <w:rFonts w:hint="eastAsia"/>
          <w:color w:val="auto"/>
          <w:sz w:val="24"/>
          <w:highlight w:val="none"/>
        </w:rPr>
      </w:pPr>
      <w:r>
        <w:rPr>
          <w:rFonts w:hint="eastAsia"/>
          <w:color w:val="auto"/>
          <w:sz w:val="24"/>
          <w:highlight w:val="none"/>
        </w:rPr>
        <w:t>三、本章所制响应文件格式中需要填写的相关内容事项，可能会与本采购项目无关，在不改变响应文件原义、不影响本项目采购需求的情况下，供应商可以不予填写，但应当注明。</w:t>
      </w:r>
    </w:p>
    <w:p w14:paraId="5E47B315">
      <w:pPr>
        <w:jc w:val="center"/>
        <w:rPr>
          <w:rFonts w:hint="eastAsia"/>
          <w:b/>
          <w:color w:val="auto"/>
          <w:sz w:val="32"/>
          <w:szCs w:val="32"/>
          <w:highlight w:val="none"/>
        </w:rPr>
      </w:pPr>
    </w:p>
    <w:p w14:paraId="6A0EF29C">
      <w:pPr>
        <w:jc w:val="center"/>
        <w:rPr>
          <w:rFonts w:hint="eastAsia"/>
          <w:b/>
          <w:color w:val="auto"/>
          <w:sz w:val="32"/>
          <w:szCs w:val="32"/>
          <w:highlight w:val="none"/>
        </w:rPr>
      </w:pPr>
    </w:p>
    <w:p w14:paraId="14E0B505">
      <w:pPr>
        <w:rPr>
          <w:rFonts w:hint="eastAsia" w:ascii="宋体"/>
          <w:b/>
          <w:color w:val="auto"/>
          <w:sz w:val="32"/>
          <w:szCs w:val="32"/>
          <w:highlight w:val="none"/>
        </w:rPr>
      </w:pPr>
      <w:r>
        <w:rPr>
          <w:b/>
          <w:color w:val="auto"/>
          <w:sz w:val="32"/>
          <w:szCs w:val="32"/>
          <w:highlight w:val="none"/>
        </w:rPr>
        <w:br w:type="page"/>
      </w:r>
      <w:r>
        <w:rPr>
          <w:rFonts w:hint="eastAsia" w:ascii="宋体"/>
          <w:b/>
          <w:color w:val="auto"/>
          <w:sz w:val="32"/>
          <w:szCs w:val="32"/>
          <w:highlight w:val="none"/>
        </w:rPr>
        <w:t>采购编号：xxxx号</w:t>
      </w:r>
    </w:p>
    <w:p w14:paraId="106B3359">
      <w:pPr>
        <w:pStyle w:val="6"/>
        <w:rPr>
          <w:rFonts w:hint="eastAsia"/>
          <w:color w:val="auto"/>
          <w:highlight w:val="none"/>
        </w:rPr>
      </w:pPr>
    </w:p>
    <w:p w14:paraId="600D412D">
      <w:pPr>
        <w:rPr>
          <w:rFonts w:hint="eastAsia" w:ascii="宋体"/>
          <w:b/>
          <w:color w:val="auto"/>
          <w:sz w:val="36"/>
          <w:szCs w:val="36"/>
          <w:highlight w:val="none"/>
        </w:rPr>
      </w:pPr>
    </w:p>
    <w:p w14:paraId="12FF4D1A">
      <w:pPr>
        <w:jc w:val="center"/>
        <w:rPr>
          <w:rFonts w:hint="eastAsia" w:ascii="宋体"/>
          <w:b/>
          <w:color w:val="auto"/>
          <w:sz w:val="52"/>
          <w:szCs w:val="52"/>
          <w:highlight w:val="none"/>
        </w:rPr>
      </w:pPr>
    </w:p>
    <w:p w14:paraId="7458E8F5">
      <w:pPr>
        <w:jc w:val="center"/>
        <w:rPr>
          <w:rFonts w:hint="eastAsia" w:ascii="宋体"/>
          <w:b/>
          <w:color w:val="auto"/>
          <w:sz w:val="52"/>
          <w:szCs w:val="52"/>
          <w:highlight w:val="none"/>
        </w:rPr>
      </w:pPr>
      <w:r>
        <w:rPr>
          <w:rFonts w:hint="eastAsia" w:ascii="宋体"/>
          <w:b/>
          <w:color w:val="auto"/>
          <w:sz w:val="52"/>
          <w:szCs w:val="52"/>
          <w:highlight w:val="none"/>
        </w:rPr>
        <w:t>XX采购项目</w:t>
      </w:r>
    </w:p>
    <w:p w14:paraId="128AF98F">
      <w:pPr>
        <w:pStyle w:val="6"/>
        <w:rPr>
          <w:rFonts w:hint="eastAsia"/>
          <w:color w:val="auto"/>
          <w:highlight w:val="none"/>
        </w:rPr>
      </w:pPr>
    </w:p>
    <w:p w14:paraId="144518E8">
      <w:pPr>
        <w:pStyle w:val="9"/>
        <w:ind w:firstLine="420"/>
        <w:rPr>
          <w:rFonts w:hint="eastAsia"/>
          <w:color w:val="auto"/>
          <w:highlight w:val="none"/>
        </w:rPr>
      </w:pPr>
    </w:p>
    <w:p w14:paraId="568294CF">
      <w:pPr>
        <w:rPr>
          <w:rFonts w:hint="eastAsia"/>
          <w:color w:val="auto"/>
          <w:highlight w:val="none"/>
        </w:rPr>
      </w:pPr>
    </w:p>
    <w:p w14:paraId="59CA69DF">
      <w:pPr>
        <w:rPr>
          <w:rFonts w:hint="eastAsia"/>
          <w:color w:val="auto"/>
          <w:highlight w:val="none"/>
        </w:rPr>
      </w:pPr>
    </w:p>
    <w:p w14:paraId="41828D90">
      <w:pPr>
        <w:rPr>
          <w:rFonts w:hint="eastAsia"/>
          <w:color w:val="auto"/>
          <w:highlight w:val="none"/>
        </w:rPr>
      </w:pPr>
    </w:p>
    <w:p w14:paraId="06B1429E">
      <w:pPr>
        <w:pStyle w:val="6"/>
        <w:rPr>
          <w:rFonts w:hint="eastAsia"/>
          <w:color w:val="auto"/>
          <w:highlight w:val="none"/>
        </w:rPr>
      </w:pPr>
    </w:p>
    <w:p w14:paraId="21762928">
      <w:pPr>
        <w:pStyle w:val="6"/>
        <w:spacing w:line="360" w:lineRule="auto"/>
        <w:rPr>
          <w:rFonts w:hint="eastAsia"/>
          <w:color w:val="auto"/>
          <w:highlight w:val="none"/>
        </w:rPr>
      </w:pPr>
    </w:p>
    <w:p w14:paraId="214728AE">
      <w:pPr>
        <w:spacing w:line="360" w:lineRule="auto"/>
        <w:rPr>
          <w:rFonts w:hint="eastAsia"/>
          <w:color w:val="auto"/>
          <w:highlight w:val="none"/>
        </w:rPr>
      </w:pPr>
    </w:p>
    <w:p w14:paraId="6941743D">
      <w:pPr>
        <w:pStyle w:val="6"/>
        <w:spacing w:line="360" w:lineRule="auto"/>
        <w:rPr>
          <w:rFonts w:hint="eastAsia"/>
          <w:color w:val="auto"/>
          <w:highlight w:val="none"/>
        </w:rPr>
      </w:pPr>
    </w:p>
    <w:p w14:paraId="2DA569D3">
      <w:pPr>
        <w:pStyle w:val="6"/>
        <w:rPr>
          <w:rFonts w:hint="eastAsia"/>
          <w:color w:val="auto"/>
          <w:highlight w:val="none"/>
        </w:rPr>
      </w:pPr>
    </w:p>
    <w:p w14:paraId="3C3BC107">
      <w:pPr>
        <w:spacing w:line="276" w:lineRule="auto"/>
        <w:jc w:val="center"/>
        <w:rPr>
          <w:rFonts w:hint="eastAsia"/>
          <w:b/>
          <w:color w:val="auto"/>
          <w:sz w:val="84"/>
          <w:szCs w:val="84"/>
          <w:highlight w:val="none"/>
        </w:rPr>
      </w:pPr>
      <w:r>
        <w:rPr>
          <w:rFonts w:hint="eastAsia" w:ascii="宋体"/>
          <w:b/>
          <w:color w:val="auto"/>
          <w:sz w:val="84"/>
          <w:szCs w:val="84"/>
          <w:highlight w:val="none"/>
          <w:lang w:eastAsia="zh-CN"/>
        </w:rPr>
        <w:t>比选</w:t>
      </w:r>
      <w:r>
        <w:rPr>
          <w:rFonts w:hint="eastAsia" w:ascii="宋体"/>
          <w:b/>
          <w:color w:val="auto"/>
          <w:sz w:val="84"/>
          <w:szCs w:val="84"/>
          <w:highlight w:val="none"/>
        </w:rPr>
        <w:t xml:space="preserve"> </w:t>
      </w:r>
      <w:r>
        <w:rPr>
          <w:rFonts w:hint="eastAsia"/>
          <w:b/>
          <w:color w:val="auto"/>
          <w:sz w:val="84"/>
          <w:szCs w:val="84"/>
          <w:highlight w:val="none"/>
        </w:rPr>
        <w:t>响 应 文 件</w:t>
      </w:r>
    </w:p>
    <w:p w14:paraId="05997E57">
      <w:pPr>
        <w:pStyle w:val="6"/>
        <w:rPr>
          <w:rFonts w:hint="eastAsia"/>
          <w:color w:val="auto"/>
          <w:highlight w:val="none"/>
        </w:rPr>
      </w:pPr>
    </w:p>
    <w:p w14:paraId="70B98A77">
      <w:pPr>
        <w:spacing w:line="360" w:lineRule="auto"/>
        <w:jc w:val="center"/>
        <w:rPr>
          <w:rFonts w:hint="eastAsia"/>
          <w:b/>
          <w:color w:val="auto"/>
          <w:sz w:val="28"/>
          <w:szCs w:val="28"/>
          <w:highlight w:val="none"/>
        </w:rPr>
      </w:pPr>
    </w:p>
    <w:p w14:paraId="644346DF">
      <w:pPr>
        <w:spacing w:line="360" w:lineRule="auto"/>
        <w:jc w:val="center"/>
        <w:rPr>
          <w:rFonts w:hint="eastAsia"/>
          <w:b/>
          <w:color w:val="auto"/>
          <w:sz w:val="28"/>
          <w:szCs w:val="28"/>
          <w:highlight w:val="none"/>
        </w:rPr>
      </w:pPr>
    </w:p>
    <w:p w14:paraId="1C23BA00">
      <w:pPr>
        <w:pStyle w:val="6"/>
        <w:rPr>
          <w:rFonts w:hint="eastAsia"/>
          <w:color w:val="auto"/>
          <w:highlight w:val="none"/>
        </w:rPr>
      </w:pPr>
    </w:p>
    <w:p w14:paraId="13A95576">
      <w:pPr>
        <w:pStyle w:val="9"/>
        <w:ind w:firstLine="420"/>
        <w:rPr>
          <w:rFonts w:hint="eastAsia"/>
          <w:color w:val="auto"/>
          <w:highlight w:val="none"/>
        </w:rPr>
      </w:pPr>
    </w:p>
    <w:p w14:paraId="551E5446">
      <w:pPr>
        <w:rPr>
          <w:rFonts w:hint="eastAsia"/>
          <w:color w:val="auto"/>
          <w:highlight w:val="none"/>
        </w:rPr>
      </w:pPr>
    </w:p>
    <w:p w14:paraId="700DA443">
      <w:pPr>
        <w:pStyle w:val="6"/>
        <w:rPr>
          <w:rFonts w:hint="eastAsia"/>
          <w:color w:val="auto"/>
          <w:highlight w:val="none"/>
        </w:rPr>
      </w:pPr>
    </w:p>
    <w:p w14:paraId="6A550476">
      <w:pPr>
        <w:pStyle w:val="9"/>
        <w:ind w:firstLine="420"/>
        <w:rPr>
          <w:rFonts w:hint="eastAsia"/>
          <w:color w:val="auto"/>
          <w:highlight w:val="none"/>
        </w:rPr>
      </w:pPr>
    </w:p>
    <w:p w14:paraId="6F6CC82D">
      <w:pPr>
        <w:rPr>
          <w:rFonts w:hint="eastAsia"/>
          <w:color w:val="auto"/>
          <w:highlight w:val="none"/>
        </w:rPr>
      </w:pPr>
    </w:p>
    <w:p w14:paraId="6BFB8572">
      <w:pPr>
        <w:pStyle w:val="6"/>
        <w:rPr>
          <w:rFonts w:hint="eastAsia"/>
          <w:color w:val="auto"/>
          <w:highlight w:val="none"/>
        </w:rPr>
      </w:pPr>
    </w:p>
    <w:p w14:paraId="3A443C71">
      <w:pPr>
        <w:pStyle w:val="6"/>
        <w:rPr>
          <w:rFonts w:hint="eastAsia"/>
          <w:color w:val="auto"/>
          <w:highlight w:val="none"/>
        </w:rPr>
      </w:pPr>
    </w:p>
    <w:p w14:paraId="270843B7">
      <w:pPr>
        <w:adjustRightInd w:val="0"/>
        <w:spacing w:line="360" w:lineRule="auto"/>
        <w:ind w:firstLine="643" w:firstLineChars="200"/>
        <w:jc w:val="left"/>
        <w:rPr>
          <w:b/>
          <w:color w:val="auto"/>
          <w:sz w:val="32"/>
          <w:szCs w:val="32"/>
          <w:highlight w:val="none"/>
        </w:rPr>
      </w:pPr>
      <w:r>
        <w:rPr>
          <w:b/>
          <w:color w:val="auto"/>
          <w:sz w:val="32"/>
          <w:szCs w:val="32"/>
          <w:highlight w:val="none"/>
        </w:rPr>
        <w:t>供应商名称：XXX（盖单位公章）</w:t>
      </w:r>
    </w:p>
    <w:p w14:paraId="2B392B93">
      <w:pPr>
        <w:spacing w:line="360" w:lineRule="auto"/>
        <w:ind w:firstLine="630" w:firstLineChars="196"/>
        <w:rPr>
          <w:b/>
          <w:color w:val="auto"/>
          <w:sz w:val="32"/>
          <w:szCs w:val="32"/>
          <w:highlight w:val="none"/>
        </w:rPr>
      </w:pPr>
      <w:r>
        <w:rPr>
          <w:b/>
          <w:color w:val="auto"/>
          <w:sz w:val="32"/>
          <w:szCs w:val="32"/>
          <w:highlight w:val="none"/>
        </w:rPr>
        <w:t>法定代表人或授权代表（签字或盖章）：XXX</w:t>
      </w:r>
    </w:p>
    <w:p w14:paraId="6C177516">
      <w:pPr>
        <w:spacing w:line="360" w:lineRule="auto"/>
        <w:ind w:firstLine="630" w:firstLineChars="196"/>
        <w:rPr>
          <w:b/>
          <w:color w:val="auto"/>
          <w:sz w:val="32"/>
          <w:szCs w:val="32"/>
          <w:highlight w:val="none"/>
        </w:rPr>
      </w:pPr>
      <w:r>
        <w:rPr>
          <w:b/>
          <w:color w:val="auto"/>
          <w:sz w:val="32"/>
          <w:szCs w:val="32"/>
          <w:highlight w:val="none"/>
        </w:rPr>
        <w:t>日    期：XXX年XXX月XXX日</w:t>
      </w:r>
    </w:p>
    <w:p w14:paraId="38F85300">
      <w:pPr>
        <w:spacing w:before="120" w:beforeLines="50" w:after="360" w:afterLines="150"/>
        <w:jc w:val="center"/>
        <w:outlineLvl w:val="1"/>
        <w:rPr>
          <w:rFonts w:hint="eastAsia"/>
          <w:b/>
          <w:color w:val="auto"/>
          <w:sz w:val="32"/>
          <w:szCs w:val="32"/>
          <w:highlight w:val="none"/>
        </w:rPr>
      </w:pPr>
      <w:r>
        <w:rPr>
          <w:rFonts w:ascii="黑体" w:hAnsi="黑体" w:eastAsia="黑体" w:cs="Arial"/>
          <w:bCs/>
          <w:color w:val="auto"/>
          <w:sz w:val="32"/>
          <w:szCs w:val="32"/>
          <w:highlight w:val="none"/>
        </w:rPr>
        <w:br w:type="page"/>
      </w:r>
      <w:bookmarkStart w:id="66" w:name="_Toc17620"/>
      <w:bookmarkStart w:id="67" w:name="_Toc32363"/>
      <w:bookmarkStart w:id="68" w:name="_Toc91771164"/>
      <w:r>
        <w:rPr>
          <w:rFonts w:hint="eastAsia" w:ascii="黑体" w:hAnsi="黑体" w:eastAsia="黑体" w:cs="Arial"/>
          <w:bCs/>
          <w:color w:val="auto"/>
          <w:sz w:val="32"/>
          <w:szCs w:val="32"/>
          <w:highlight w:val="none"/>
        </w:rPr>
        <w:t>一、报价函</w:t>
      </w:r>
      <w:bookmarkEnd w:id="66"/>
      <w:bookmarkEnd w:id="67"/>
      <w:bookmarkEnd w:id="68"/>
    </w:p>
    <w:p w14:paraId="6C6D24E2">
      <w:pPr>
        <w:spacing w:line="360" w:lineRule="auto"/>
        <w:rPr>
          <w:color w:val="auto"/>
          <w:sz w:val="24"/>
          <w:highlight w:val="none"/>
        </w:rPr>
      </w:pPr>
      <w:r>
        <w:rPr>
          <w:color w:val="auto"/>
          <w:sz w:val="24"/>
          <w:highlight w:val="none"/>
        </w:rPr>
        <w:t>XXX（采购人名称）：</w:t>
      </w:r>
    </w:p>
    <w:p w14:paraId="368E0A41">
      <w:pPr>
        <w:spacing w:line="360" w:lineRule="auto"/>
        <w:ind w:firstLine="480" w:firstLineChars="200"/>
        <w:jc w:val="left"/>
        <w:rPr>
          <w:color w:val="auto"/>
          <w:sz w:val="24"/>
          <w:highlight w:val="none"/>
        </w:rPr>
      </w:pPr>
      <w:r>
        <w:rPr>
          <w:color w:val="auto"/>
          <w:sz w:val="24"/>
          <w:highlight w:val="none"/>
        </w:rPr>
        <w:t>1.我方全面研究了“XXXXXX”项目</w:t>
      </w:r>
      <w:r>
        <w:rPr>
          <w:rFonts w:hint="eastAsia"/>
          <w:color w:val="auto"/>
          <w:sz w:val="24"/>
          <w:highlight w:val="none"/>
          <w:lang w:eastAsia="zh-CN"/>
        </w:rPr>
        <w:t>比选</w:t>
      </w:r>
      <w:r>
        <w:rPr>
          <w:color w:val="auto"/>
          <w:sz w:val="24"/>
          <w:highlight w:val="none"/>
        </w:rPr>
        <w:t>文件（项目编号：XXXX），决定参加贵单位组织的本项目</w:t>
      </w:r>
      <w:r>
        <w:rPr>
          <w:rFonts w:hint="eastAsia"/>
          <w:color w:val="auto"/>
          <w:sz w:val="24"/>
          <w:highlight w:val="none"/>
          <w:lang w:eastAsia="zh-CN"/>
        </w:rPr>
        <w:t>比选</w:t>
      </w:r>
      <w:r>
        <w:rPr>
          <w:color w:val="auto"/>
          <w:sz w:val="24"/>
          <w:highlight w:val="none"/>
        </w:rPr>
        <w:t>采购。</w:t>
      </w:r>
    </w:p>
    <w:p w14:paraId="15B42853">
      <w:pPr>
        <w:spacing w:line="360" w:lineRule="auto"/>
        <w:ind w:firstLine="480" w:firstLineChars="200"/>
        <w:jc w:val="left"/>
        <w:rPr>
          <w:color w:val="auto"/>
          <w:sz w:val="24"/>
          <w:highlight w:val="none"/>
        </w:rPr>
      </w:pPr>
      <w:r>
        <w:rPr>
          <w:color w:val="auto"/>
          <w:sz w:val="24"/>
          <w:highlight w:val="none"/>
        </w:rPr>
        <w:t>2.我方自愿按照</w:t>
      </w:r>
      <w:r>
        <w:rPr>
          <w:rFonts w:hint="eastAsia"/>
          <w:color w:val="auto"/>
          <w:sz w:val="24"/>
          <w:highlight w:val="none"/>
          <w:lang w:eastAsia="zh-CN"/>
        </w:rPr>
        <w:t>比选</w:t>
      </w:r>
      <w:r>
        <w:rPr>
          <w:color w:val="auto"/>
          <w:sz w:val="24"/>
          <w:highlight w:val="none"/>
        </w:rPr>
        <w:t>文件规定的各项要求向采购人提供所需货物/服务。</w:t>
      </w:r>
    </w:p>
    <w:p w14:paraId="2CE34774">
      <w:pPr>
        <w:spacing w:line="360" w:lineRule="auto"/>
        <w:ind w:firstLine="480" w:firstLineChars="200"/>
        <w:jc w:val="left"/>
        <w:rPr>
          <w:color w:val="auto"/>
          <w:sz w:val="24"/>
          <w:highlight w:val="none"/>
        </w:rPr>
      </w:pPr>
      <w:r>
        <w:rPr>
          <w:color w:val="auto"/>
          <w:sz w:val="24"/>
          <w:highlight w:val="none"/>
        </w:rPr>
        <w:t>3.一旦我方成交，我方将严格履行采购合同规定的责任和义务。</w:t>
      </w:r>
    </w:p>
    <w:p w14:paraId="2F06F8C8">
      <w:pPr>
        <w:spacing w:line="360" w:lineRule="auto"/>
        <w:ind w:firstLine="480" w:firstLineChars="200"/>
        <w:jc w:val="left"/>
        <w:rPr>
          <w:color w:val="auto"/>
          <w:sz w:val="24"/>
          <w:highlight w:val="none"/>
        </w:rPr>
      </w:pPr>
      <w:r>
        <w:rPr>
          <w:color w:val="auto"/>
          <w:sz w:val="24"/>
          <w:highlight w:val="none"/>
        </w:rPr>
        <w:t>4.我方同意本</w:t>
      </w:r>
      <w:r>
        <w:rPr>
          <w:rFonts w:hint="eastAsia"/>
          <w:color w:val="auto"/>
          <w:sz w:val="24"/>
          <w:highlight w:val="none"/>
          <w:lang w:eastAsia="zh-CN"/>
        </w:rPr>
        <w:t>比选</w:t>
      </w:r>
      <w:r>
        <w:rPr>
          <w:color w:val="auto"/>
          <w:sz w:val="24"/>
          <w:highlight w:val="none"/>
        </w:rPr>
        <w:t>文件依据《四川省政府采购当事人诚信管理办法》（川财采〔2015〕33号文件）对我方可能存在的失信行为进行惩戒。</w:t>
      </w:r>
    </w:p>
    <w:p w14:paraId="3F971F53">
      <w:pPr>
        <w:spacing w:line="360" w:lineRule="auto"/>
        <w:ind w:firstLine="480" w:firstLineChars="200"/>
        <w:jc w:val="left"/>
        <w:rPr>
          <w:color w:val="auto"/>
          <w:sz w:val="24"/>
          <w:highlight w:val="none"/>
        </w:rPr>
      </w:pPr>
      <w:r>
        <w:rPr>
          <w:color w:val="auto"/>
          <w:sz w:val="24"/>
          <w:highlight w:val="none"/>
        </w:rPr>
        <w:t>5.我方为本项目提交的响应文件正本</w:t>
      </w:r>
      <w:r>
        <w:rPr>
          <w:rFonts w:hint="eastAsia"/>
          <w:color w:val="auto"/>
          <w:sz w:val="24"/>
          <w:highlight w:val="none"/>
          <w:lang w:val="en-US" w:eastAsia="zh-CN"/>
        </w:rPr>
        <w:t>1</w:t>
      </w:r>
      <w:r>
        <w:rPr>
          <w:color w:val="auto"/>
          <w:sz w:val="24"/>
          <w:highlight w:val="none"/>
        </w:rPr>
        <w:t>份，副本</w:t>
      </w:r>
      <w:r>
        <w:rPr>
          <w:rFonts w:hint="eastAsia"/>
          <w:color w:val="auto"/>
          <w:sz w:val="24"/>
          <w:highlight w:val="none"/>
          <w:lang w:val="en-US" w:eastAsia="zh-CN"/>
        </w:rPr>
        <w:t>2</w:t>
      </w:r>
      <w:r>
        <w:rPr>
          <w:color w:val="auto"/>
          <w:sz w:val="24"/>
          <w:highlight w:val="none"/>
        </w:rPr>
        <w:t>份（</w:t>
      </w:r>
      <w:r>
        <w:rPr>
          <w:color w:val="auto"/>
          <w:sz w:val="24"/>
          <w:highlight w:val="none"/>
        </w:rPr>
        <w:sym w:font="Wingdings 2" w:char="00A3"/>
      </w:r>
      <w:r>
        <w:rPr>
          <w:color w:val="auto"/>
          <w:sz w:val="24"/>
          <w:highlight w:val="none"/>
        </w:rPr>
        <w:t>电子文件</w:t>
      </w:r>
      <w:r>
        <w:rPr>
          <w:rFonts w:hint="eastAsia"/>
          <w:color w:val="auto"/>
          <w:sz w:val="24"/>
          <w:highlight w:val="none"/>
          <w:u w:val="single"/>
          <w:lang w:val="en-US" w:eastAsia="zh-CN"/>
        </w:rPr>
        <w:t xml:space="preserve"> / </w:t>
      </w:r>
      <w:r>
        <w:rPr>
          <w:color w:val="auto"/>
          <w:sz w:val="24"/>
          <w:highlight w:val="none"/>
        </w:rPr>
        <w:t>份），用于</w:t>
      </w:r>
      <w:r>
        <w:rPr>
          <w:rFonts w:hint="eastAsia"/>
          <w:color w:val="auto"/>
          <w:sz w:val="24"/>
          <w:highlight w:val="none"/>
          <w:lang w:eastAsia="zh-CN"/>
        </w:rPr>
        <w:t>比选</w:t>
      </w:r>
      <w:r>
        <w:rPr>
          <w:color w:val="auto"/>
          <w:sz w:val="24"/>
          <w:highlight w:val="none"/>
        </w:rPr>
        <w:t>报价。</w:t>
      </w:r>
    </w:p>
    <w:p w14:paraId="0C1415DD">
      <w:pPr>
        <w:spacing w:line="360" w:lineRule="auto"/>
        <w:ind w:firstLine="480" w:firstLineChars="200"/>
        <w:jc w:val="left"/>
        <w:rPr>
          <w:color w:val="auto"/>
          <w:sz w:val="24"/>
          <w:highlight w:val="none"/>
        </w:rPr>
      </w:pPr>
      <w:r>
        <w:rPr>
          <w:color w:val="auto"/>
          <w:sz w:val="24"/>
          <w:highlight w:val="none"/>
        </w:rPr>
        <w:t>6.我方愿意提供贵单位可能另外要求的，与</w:t>
      </w:r>
      <w:r>
        <w:rPr>
          <w:rFonts w:hint="eastAsia"/>
          <w:color w:val="auto"/>
          <w:sz w:val="24"/>
          <w:highlight w:val="none"/>
          <w:lang w:eastAsia="zh-CN"/>
        </w:rPr>
        <w:t>比选</w:t>
      </w:r>
      <w:r>
        <w:rPr>
          <w:color w:val="auto"/>
          <w:sz w:val="24"/>
          <w:highlight w:val="none"/>
        </w:rPr>
        <w:t>报价有关的文件资料，并保证我方已提供和将要提供的文件资料是真实、准确的。</w:t>
      </w:r>
    </w:p>
    <w:p w14:paraId="038E3F46">
      <w:pPr>
        <w:spacing w:line="360" w:lineRule="auto"/>
        <w:ind w:firstLine="480" w:firstLineChars="200"/>
        <w:jc w:val="left"/>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rPr>
        <w:t>7.本次</w:t>
      </w:r>
      <w:r>
        <w:rPr>
          <w:rFonts w:hint="eastAsia" w:ascii="Times New Roman" w:hAnsi="Times New Roman" w:cs="Times New Roman"/>
          <w:color w:val="auto"/>
          <w:sz w:val="24"/>
          <w:highlight w:val="none"/>
          <w:lang w:val="en-US" w:eastAsia="zh-CN"/>
        </w:rPr>
        <w:t>比选</w:t>
      </w:r>
      <w:r>
        <w:rPr>
          <w:rFonts w:hint="default" w:ascii="Times New Roman" w:hAnsi="Times New Roman" w:cs="Times New Roman"/>
          <w:color w:val="auto"/>
          <w:sz w:val="24"/>
          <w:highlight w:val="none"/>
        </w:rPr>
        <w:t>，我方</w:t>
      </w:r>
      <w:r>
        <w:rPr>
          <w:rFonts w:hint="eastAsia" w:ascii="Times New Roman" w:hAnsi="Times New Roman" w:cs="Times New Roman"/>
          <w:color w:val="auto"/>
          <w:sz w:val="24"/>
          <w:highlight w:val="none"/>
          <w:lang w:val="en-US" w:eastAsia="zh-CN"/>
        </w:rPr>
        <w:t>含税</w:t>
      </w:r>
      <w:r>
        <w:rPr>
          <w:rFonts w:hint="default" w:ascii="Times New Roman" w:hAnsi="Times New Roman" w:cs="Times New Roman"/>
          <w:color w:val="auto"/>
          <w:sz w:val="24"/>
          <w:highlight w:val="none"/>
        </w:rPr>
        <w:t>报价为（保留</w:t>
      </w:r>
      <w:r>
        <w:rPr>
          <w:rFonts w:hint="default" w:ascii="Times New Roman" w:hAnsi="Times New Roman" w:cs="Times New Roman"/>
          <w:color w:val="auto"/>
          <w:sz w:val="24"/>
          <w:highlight w:val="none"/>
          <w:lang w:val="en-US" w:eastAsia="zh-CN"/>
        </w:rPr>
        <w:t>2</w:t>
      </w:r>
      <w:r>
        <w:rPr>
          <w:rFonts w:hint="default" w:ascii="Times New Roman" w:hAnsi="Times New Roman" w:cs="Times New Roman"/>
          <w:color w:val="auto"/>
          <w:sz w:val="24"/>
          <w:highlight w:val="none"/>
        </w:rPr>
        <w:t>位小数）：</w:t>
      </w:r>
      <w:r>
        <w:rPr>
          <w:rFonts w:hint="eastAsia" w:ascii="Times New Roman" w:hAnsi="Times New Roman" w:cs="Times New Roman"/>
          <w:color w:val="auto"/>
          <w:sz w:val="24"/>
          <w:highlight w:val="none"/>
          <w:u w:val="single"/>
          <w:lang w:val="en-US" w:eastAsia="zh-CN"/>
        </w:rPr>
        <w:t xml:space="preserve">          元（大写：       ）</w:t>
      </w:r>
      <w:r>
        <w:rPr>
          <w:rFonts w:hint="default" w:ascii="Times New Roman" w:hAnsi="Times New Roman" w:eastAsia="宋体" w:cs="Times New Roman"/>
          <w:color w:val="auto"/>
          <w:kern w:val="0"/>
          <w:sz w:val="24"/>
          <w:szCs w:val="24"/>
          <w:highlight w:val="none"/>
          <w:lang w:val="en-US" w:eastAsia="zh-CN" w:bidi="ar-SA"/>
        </w:rPr>
        <w:t>，</w:t>
      </w:r>
      <w:r>
        <w:rPr>
          <w:rFonts w:hint="default" w:ascii="Times New Roman" w:hAnsi="Times New Roman" w:cs="Times New Roman"/>
          <w:color w:val="auto"/>
          <w:sz w:val="24"/>
          <w:highlight w:val="none"/>
        </w:rPr>
        <w:t>按实结算</w:t>
      </w:r>
      <w:r>
        <w:rPr>
          <w:rFonts w:hint="eastAsia" w:cs="Times New Roman"/>
          <w:color w:val="auto"/>
          <w:sz w:val="24"/>
          <w:szCs w:val="24"/>
          <w:highlight w:val="none"/>
          <w:u w:val="none"/>
          <w:lang w:val="en-US" w:eastAsia="zh-CN"/>
        </w:rPr>
        <w:t>（</w:t>
      </w:r>
      <w:r>
        <w:rPr>
          <w:rFonts w:hint="default" w:ascii="Times New Roman" w:hAnsi="Times New Roman" w:eastAsia="宋体" w:cs="Times New Roman"/>
          <w:color w:val="auto"/>
          <w:sz w:val="24"/>
          <w:szCs w:val="24"/>
          <w:highlight w:val="none"/>
          <w:u w:val="none"/>
          <w:lang w:val="en-US" w:eastAsia="zh-CN"/>
        </w:rPr>
        <w:t>供应商的报价增值税专用发票税率按13%计算，供应商实际税率不足13%的，差额部分在结算金额中进行相应扣减</w:t>
      </w:r>
      <w:r>
        <w:rPr>
          <w:rFonts w:hint="eastAsia" w:cs="Times New Roman"/>
          <w:color w:val="auto"/>
          <w:sz w:val="24"/>
          <w:szCs w:val="24"/>
          <w:highlight w:val="none"/>
          <w:u w:val="none"/>
          <w:lang w:val="en-US" w:eastAsia="zh-CN"/>
        </w:rPr>
        <w:t>)</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lang w:val="en-US" w:eastAsia="zh-CN"/>
        </w:rPr>
        <w:t xml:space="preserve">  </w:t>
      </w:r>
    </w:p>
    <w:p w14:paraId="6D04F194">
      <w:pPr>
        <w:spacing w:line="360" w:lineRule="auto"/>
        <w:ind w:firstLine="480" w:firstLineChars="200"/>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lang w:val="en-US" w:eastAsia="zh-CN"/>
        </w:rPr>
        <w:t>8.</w:t>
      </w:r>
      <w:r>
        <w:rPr>
          <w:rFonts w:hint="default" w:ascii="Times New Roman" w:hAnsi="Times New Roman" w:cs="Times New Roman"/>
          <w:color w:val="auto"/>
          <w:sz w:val="24"/>
          <w:highlight w:val="none"/>
        </w:rPr>
        <w:t>报价有效期</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询价文件规定的起算之日起90天。</w:t>
      </w:r>
    </w:p>
    <w:p w14:paraId="3F0BAFE3">
      <w:pPr>
        <w:pStyle w:val="11"/>
        <w:autoSpaceDE/>
        <w:autoSpaceDN/>
        <w:adjustRightInd/>
        <w:spacing w:line="360" w:lineRule="auto"/>
        <w:ind w:firstLine="480" w:firstLineChars="200"/>
        <w:jc w:val="left"/>
        <w:rPr>
          <w:rFonts w:ascii="Times New Roman"/>
          <w:bCs/>
          <w:color w:val="auto"/>
          <w:sz w:val="24"/>
          <w:highlight w:val="none"/>
        </w:rPr>
      </w:pPr>
      <w:r>
        <w:rPr>
          <w:rFonts w:hint="eastAsia" w:ascii="Times New Roman"/>
          <w:color w:val="auto"/>
          <w:sz w:val="24"/>
          <w:highlight w:val="none"/>
          <w:lang w:val="en-US" w:eastAsia="zh-CN"/>
        </w:rPr>
        <w:t>9</w:t>
      </w:r>
      <w:r>
        <w:rPr>
          <w:rFonts w:ascii="Times New Roman"/>
          <w:color w:val="auto"/>
          <w:sz w:val="24"/>
          <w:highlight w:val="none"/>
        </w:rPr>
        <w:t>.服务期限</w:t>
      </w:r>
      <w:r>
        <w:rPr>
          <w:rFonts w:hint="eastAsia" w:ascii="Times New Roman"/>
          <w:color w:val="auto"/>
          <w:sz w:val="24"/>
          <w:highlight w:val="none"/>
          <w:lang w:eastAsia="zh-CN"/>
        </w:rPr>
        <w:t>（工期）</w:t>
      </w:r>
      <w:r>
        <w:rPr>
          <w:rFonts w:ascii="Times New Roman"/>
          <w:color w:val="auto"/>
          <w:sz w:val="24"/>
          <w:highlight w:val="none"/>
        </w:rPr>
        <w:t>：</w:t>
      </w:r>
      <w:r>
        <w:rPr>
          <w:rFonts w:hint="eastAsia"/>
          <w:color w:val="auto"/>
          <w:sz w:val="24"/>
          <w:highlight w:val="none"/>
          <w:lang w:val="en-US" w:eastAsia="zh-CN"/>
        </w:rPr>
        <w:t>按比选公告执行</w:t>
      </w:r>
      <w:r>
        <w:rPr>
          <w:rFonts w:ascii="Times New Roman"/>
          <w:color w:val="auto"/>
          <w:kern w:val="2"/>
          <w:sz w:val="24"/>
          <w:szCs w:val="24"/>
          <w:highlight w:val="none"/>
        </w:rPr>
        <w:t>。</w:t>
      </w:r>
    </w:p>
    <w:p w14:paraId="3575E409">
      <w:pPr>
        <w:spacing w:line="360" w:lineRule="auto"/>
        <w:ind w:firstLine="480" w:firstLineChars="200"/>
        <w:jc w:val="left"/>
        <w:rPr>
          <w:color w:val="auto"/>
          <w:sz w:val="24"/>
          <w:highlight w:val="none"/>
        </w:rPr>
      </w:pPr>
    </w:p>
    <w:p w14:paraId="6458F5C0">
      <w:pPr>
        <w:adjustRightInd w:val="0"/>
        <w:spacing w:line="360" w:lineRule="auto"/>
        <w:ind w:firstLine="480" w:firstLineChars="200"/>
        <w:jc w:val="left"/>
        <w:rPr>
          <w:color w:val="auto"/>
          <w:sz w:val="24"/>
          <w:highlight w:val="none"/>
        </w:rPr>
      </w:pPr>
    </w:p>
    <w:p w14:paraId="38946785">
      <w:pPr>
        <w:adjustRightInd w:val="0"/>
        <w:spacing w:line="360" w:lineRule="auto"/>
        <w:ind w:firstLine="480" w:firstLineChars="200"/>
        <w:jc w:val="left"/>
        <w:rPr>
          <w:color w:val="auto"/>
          <w:sz w:val="24"/>
          <w:highlight w:val="none"/>
        </w:rPr>
      </w:pPr>
    </w:p>
    <w:p w14:paraId="1E6CA6FC">
      <w:pPr>
        <w:adjustRightInd w:val="0"/>
        <w:spacing w:line="360" w:lineRule="auto"/>
        <w:ind w:firstLine="480" w:firstLineChars="200"/>
        <w:jc w:val="left"/>
        <w:rPr>
          <w:color w:val="auto"/>
          <w:sz w:val="24"/>
          <w:highlight w:val="none"/>
        </w:rPr>
      </w:pPr>
      <w:r>
        <w:rPr>
          <w:color w:val="auto"/>
          <w:sz w:val="24"/>
          <w:highlight w:val="none"/>
        </w:rPr>
        <w:t>供应商名称：XXX（盖单位公章）</w:t>
      </w:r>
    </w:p>
    <w:p w14:paraId="7BFE24C3">
      <w:pPr>
        <w:spacing w:line="360" w:lineRule="auto"/>
        <w:ind w:firstLine="470" w:firstLineChars="196"/>
        <w:rPr>
          <w:color w:val="auto"/>
          <w:sz w:val="24"/>
          <w:highlight w:val="none"/>
        </w:rPr>
      </w:pPr>
      <w:r>
        <w:rPr>
          <w:color w:val="auto"/>
          <w:sz w:val="24"/>
          <w:highlight w:val="none"/>
        </w:rPr>
        <w:t>法定代表人或授权代表（签字或盖章）：XXX</w:t>
      </w:r>
    </w:p>
    <w:p w14:paraId="484B84CE">
      <w:pPr>
        <w:spacing w:line="360" w:lineRule="auto"/>
        <w:ind w:firstLine="470" w:firstLineChars="196"/>
        <w:rPr>
          <w:color w:val="auto"/>
          <w:sz w:val="24"/>
          <w:highlight w:val="none"/>
        </w:rPr>
      </w:pPr>
      <w:r>
        <w:rPr>
          <w:color w:val="auto"/>
          <w:sz w:val="24"/>
          <w:highlight w:val="none"/>
        </w:rPr>
        <w:t>通讯地址：XXX</w:t>
      </w:r>
    </w:p>
    <w:p w14:paraId="3F655341">
      <w:pPr>
        <w:spacing w:line="360" w:lineRule="auto"/>
        <w:ind w:firstLine="470" w:firstLineChars="196"/>
        <w:rPr>
          <w:color w:val="auto"/>
          <w:sz w:val="24"/>
          <w:highlight w:val="none"/>
        </w:rPr>
      </w:pPr>
      <w:r>
        <w:rPr>
          <w:color w:val="auto"/>
          <w:sz w:val="24"/>
          <w:highlight w:val="none"/>
        </w:rPr>
        <w:t>联系电话：XXX</w:t>
      </w:r>
    </w:p>
    <w:p w14:paraId="2A238CA5">
      <w:pPr>
        <w:spacing w:line="360" w:lineRule="auto"/>
        <w:ind w:firstLine="470" w:firstLineChars="196"/>
        <w:rPr>
          <w:color w:val="auto"/>
          <w:sz w:val="24"/>
          <w:highlight w:val="none"/>
        </w:rPr>
      </w:pPr>
      <w:r>
        <w:rPr>
          <w:color w:val="auto"/>
          <w:sz w:val="24"/>
          <w:highlight w:val="none"/>
        </w:rPr>
        <w:t>日    期：XXX年XXX月XXX日</w:t>
      </w:r>
    </w:p>
    <w:p w14:paraId="3ABF5ABE">
      <w:pPr>
        <w:spacing w:before="120" w:beforeLines="50" w:after="360" w:afterLines="150"/>
        <w:jc w:val="center"/>
        <w:outlineLvl w:val="1"/>
        <w:rPr>
          <w:rFonts w:hint="eastAsia" w:ascii="黑体" w:hAnsi="黑体" w:eastAsia="黑体"/>
          <w:color w:val="auto"/>
          <w:sz w:val="32"/>
          <w:szCs w:val="32"/>
          <w:highlight w:val="none"/>
        </w:rPr>
      </w:pPr>
      <w:r>
        <w:rPr>
          <w:b/>
          <w:color w:val="auto"/>
          <w:sz w:val="32"/>
          <w:szCs w:val="32"/>
          <w:highlight w:val="none"/>
        </w:rPr>
        <w:br w:type="page"/>
      </w:r>
      <w:bookmarkStart w:id="69" w:name="_Toc91771165"/>
      <w:bookmarkStart w:id="70" w:name="_Toc7264"/>
      <w:bookmarkStart w:id="71" w:name="_Toc4311"/>
      <w:r>
        <w:rPr>
          <w:rFonts w:hint="eastAsia" w:ascii="黑体" w:hAnsi="黑体" w:eastAsia="黑体" w:cs="Arial"/>
          <w:bCs/>
          <w:color w:val="auto"/>
          <w:sz w:val="32"/>
          <w:szCs w:val="32"/>
          <w:highlight w:val="none"/>
        </w:rPr>
        <w:t>二、资格证明</w:t>
      </w:r>
      <w:bookmarkEnd w:id="69"/>
      <w:bookmarkEnd w:id="70"/>
      <w:r>
        <w:rPr>
          <w:rFonts w:hint="eastAsia" w:ascii="黑体" w:hAnsi="黑体" w:eastAsia="黑体" w:cs="Arial"/>
          <w:bCs/>
          <w:color w:val="auto"/>
          <w:sz w:val="32"/>
          <w:szCs w:val="32"/>
          <w:highlight w:val="none"/>
        </w:rPr>
        <w:t>材料</w:t>
      </w:r>
      <w:bookmarkEnd w:id="71"/>
    </w:p>
    <w:p w14:paraId="1EF34EEA">
      <w:pPr>
        <w:spacing w:line="360" w:lineRule="auto"/>
        <w:rPr>
          <w:rFonts w:hint="eastAsia" w:ascii="宋体" w:hAnsi="宋体"/>
          <w:b/>
          <w:color w:val="000000"/>
          <w:sz w:val="24"/>
        </w:rPr>
      </w:pPr>
      <w:r>
        <w:rPr>
          <w:rFonts w:hint="eastAsia" w:ascii="宋体" w:hAnsi="宋体"/>
          <w:b/>
          <w:color w:val="000000"/>
          <w:sz w:val="24"/>
        </w:rPr>
        <w:t>一、资格、资质性要求相关证明材料：</w:t>
      </w:r>
    </w:p>
    <w:p w14:paraId="537B38F5">
      <w:pPr>
        <w:spacing w:line="360" w:lineRule="auto"/>
        <w:rPr>
          <w:rFonts w:ascii="宋体" w:hAnsi="宋体"/>
          <w:color w:val="000000"/>
          <w:sz w:val="24"/>
        </w:rPr>
      </w:pPr>
      <w:r>
        <w:rPr>
          <w:rFonts w:hint="eastAsia" w:ascii="宋体" w:hAnsi="宋体"/>
          <w:color w:val="000000"/>
          <w:sz w:val="24"/>
        </w:rPr>
        <w:t>（一）具有独立承担民事责任的能力。</w:t>
      </w:r>
    </w:p>
    <w:p w14:paraId="03A712BB">
      <w:pPr>
        <w:spacing w:line="360" w:lineRule="auto"/>
        <w:ind w:firstLine="723" w:firstLineChars="300"/>
        <w:rPr>
          <w:rFonts w:hint="eastAsia" w:ascii="宋体" w:hAnsi="宋体" w:eastAsia="宋体"/>
          <w:b/>
          <w:color w:val="000000"/>
          <w:sz w:val="24"/>
          <w:lang w:val="en-US" w:eastAsia="zh-CN"/>
        </w:rPr>
      </w:pPr>
      <w:r>
        <w:rPr>
          <w:rFonts w:hint="eastAsia" w:ascii="宋体" w:hAnsi="宋体"/>
          <w:b/>
          <w:color w:val="000000"/>
          <w:sz w:val="24"/>
        </w:rPr>
        <w:t>提供营业执照复印件并加盖供应商公章</w:t>
      </w:r>
      <w:r>
        <w:rPr>
          <w:rFonts w:hint="eastAsia" w:ascii="宋体" w:hAnsi="宋体"/>
          <w:b/>
          <w:color w:val="000000"/>
          <w:sz w:val="24"/>
          <w:lang w:eastAsia="zh-CN"/>
        </w:rPr>
        <w:t>。</w:t>
      </w:r>
    </w:p>
    <w:p w14:paraId="6B988B57">
      <w:pPr>
        <w:spacing w:line="360" w:lineRule="auto"/>
        <w:rPr>
          <w:rFonts w:ascii="宋体" w:hAnsi="宋体"/>
          <w:color w:val="000000"/>
          <w:sz w:val="24"/>
        </w:rPr>
      </w:pPr>
      <w:r>
        <w:rPr>
          <w:rFonts w:hint="eastAsia" w:ascii="宋体" w:hAnsi="宋体"/>
          <w:color w:val="000000"/>
          <w:sz w:val="24"/>
        </w:rPr>
        <w:t>（二）具有良好的商业信誉和健全的财务会计制度。</w:t>
      </w:r>
    </w:p>
    <w:p w14:paraId="33F90E67">
      <w:pPr>
        <w:spacing w:line="360" w:lineRule="auto"/>
        <w:ind w:firstLine="723" w:firstLineChars="300"/>
        <w:rPr>
          <w:rFonts w:hint="eastAsia" w:ascii="宋体" w:hAnsi="宋体" w:eastAsia="宋体"/>
          <w:b/>
          <w:color w:val="000000"/>
          <w:sz w:val="24"/>
          <w:lang w:eastAsia="zh-CN"/>
        </w:rPr>
      </w:pPr>
      <w:r>
        <w:rPr>
          <w:rFonts w:hint="eastAsia" w:ascii="宋体" w:hAnsi="宋体"/>
          <w:b/>
          <w:color w:val="000000"/>
          <w:sz w:val="24"/>
        </w:rPr>
        <w:t>提供承诺函并加盖供应商公章</w:t>
      </w:r>
      <w:r>
        <w:rPr>
          <w:rFonts w:hint="eastAsia" w:ascii="宋体" w:hAnsi="宋体"/>
          <w:b/>
          <w:color w:val="000000"/>
          <w:sz w:val="24"/>
          <w:lang w:eastAsia="zh-CN"/>
        </w:rPr>
        <w:t>。</w:t>
      </w:r>
    </w:p>
    <w:p w14:paraId="1DCB279B">
      <w:pPr>
        <w:spacing w:line="360" w:lineRule="auto"/>
        <w:rPr>
          <w:rFonts w:ascii="宋体" w:hAnsi="宋体"/>
          <w:color w:val="000000"/>
          <w:sz w:val="24"/>
        </w:rPr>
      </w:pPr>
      <w:r>
        <w:rPr>
          <w:rFonts w:hint="eastAsia" w:ascii="宋体" w:hAnsi="宋体"/>
          <w:color w:val="000000"/>
          <w:sz w:val="24"/>
        </w:rPr>
        <w:t>（三）具有履行合同所必须的设备和专业技术能力。</w:t>
      </w:r>
    </w:p>
    <w:p w14:paraId="4F56BAB3">
      <w:pPr>
        <w:spacing w:line="360" w:lineRule="auto"/>
        <w:ind w:firstLine="723" w:firstLineChars="300"/>
        <w:rPr>
          <w:rFonts w:hint="eastAsia" w:ascii="宋体" w:hAnsi="宋体" w:eastAsia="宋体"/>
          <w:b/>
          <w:color w:val="000000"/>
          <w:sz w:val="24"/>
          <w:lang w:eastAsia="zh-CN"/>
        </w:rPr>
      </w:pPr>
      <w:r>
        <w:rPr>
          <w:rFonts w:hint="eastAsia" w:ascii="宋体" w:hAnsi="宋体"/>
          <w:b/>
          <w:color w:val="000000"/>
          <w:sz w:val="24"/>
        </w:rPr>
        <w:t>提供承诺函并加盖供应商公章</w:t>
      </w:r>
      <w:r>
        <w:rPr>
          <w:rFonts w:hint="eastAsia" w:ascii="宋体" w:hAnsi="宋体"/>
          <w:b/>
          <w:color w:val="000000"/>
          <w:sz w:val="24"/>
          <w:lang w:eastAsia="zh-CN"/>
        </w:rPr>
        <w:t>。</w:t>
      </w:r>
    </w:p>
    <w:p w14:paraId="7EB09202">
      <w:pPr>
        <w:spacing w:line="360" w:lineRule="auto"/>
        <w:rPr>
          <w:rFonts w:ascii="宋体" w:hAnsi="宋体"/>
          <w:color w:val="000000"/>
          <w:sz w:val="24"/>
        </w:rPr>
      </w:pPr>
      <w:r>
        <w:rPr>
          <w:rFonts w:hint="eastAsia" w:ascii="宋体" w:hAnsi="宋体"/>
          <w:color w:val="000000"/>
          <w:sz w:val="24"/>
        </w:rPr>
        <w:t>（四）具有依法缴纳税收和社会保障资金的良好记录。</w:t>
      </w:r>
    </w:p>
    <w:p w14:paraId="4B21603E">
      <w:pPr>
        <w:spacing w:line="360" w:lineRule="auto"/>
        <w:ind w:firstLine="723" w:firstLineChars="300"/>
        <w:rPr>
          <w:rFonts w:hint="eastAsia" w:ascii="宋体" w:hAnsi="宋体" w:eastAsia="宋体"/>
          <w:b/>
          <w:color w:val="000000"/>
          <w:sz w:val="24"/>
          <w:lang w:eastAsia="zh-CN"/>
        </w:rPr>
      </w:pPr>
      <w:r>
        <w:rPr>
          <w:rFonts w:hint="eastAsia" w:ascii="宋体" w:hAnsi="宋体"/>
          <w:b/>
          <w:color w:val="000000"/>
          <w:sz w:val="24"/>
        </w:rPr>
        <w:t>提供承诺函并加盖供应商公章</w:t>
      </w:r>
      <w:r>
        <w:rPr>
          <w:rFonts w:hint="eastAsia" w:ascii="宋体" w:hAnsi="宋体"/>
          <w:b/>
          <w:color w:val="000000"/>
          <w:sz w:val="24"/>
          <w:lang w:eastAsia="zh-CN"/>
        </w:rPr>
        <w:t>。</w:t>
      </w:r>
    </w:p>
    <w:p w14:paraId="3FFDC343">
      <w:pPr>
        <w:spacing w:line="360" w:lineRule="auto"/>
        <w:rPr>
          <w:rFonts w:ascii="宋体" w:hAnsi="宋体"/>
          <w:color w:val="000000"/>
          <w:sz w:val="24"/>
        </w:rPr>
      </w:pPr>
      <w:r>
        <w:rPr>
          <w:rFonts w:hint="eastAsia" w:ascii="宋体" w:hAnsi="宋体"/>
          <w:color w:val="000000"/>
          <w:sz w:val="24"/>
        </w:rPr>
        <w:t>（五）参加本次询价活动前三年内，在经营活动中没有重大违法记录。</w:t>
      </w:r>
    </w:p>
    <w:p w14:paraId="411EB4CD">
      <w:pPr>
        <w:spacing w:line="360" w:lineRule="auto"/>
        <w:ind w:firstLine="723" w:firstLineChars="300"/>
        <w:rPr>
          <w:rFonts w:hint="eastAsia" w:ascii="宋体" w:hAnsi="宋体" w:eastAsia="宋体"/>
          <w:b/>
          <w:color w:val="000000"/>
          <w:sz w:val="24"/>
          <w:lang w:eastAsia="zh-CN"/>
        </w:rPr>
      </w:pPr>
      <w:r>
        <w:rPr>
          <w:rFonts w:hint="eastAsia" w:ascii="宋体" w:hAnsi="宋体"/>
          <w:b/>
          <w:color w:val="000000"/>
          <w:sz w:val="24"/>
        </w:rPr>
        <w:t>提供承诺函并加盖供应商公章</w:t>
      </w:r>
      <w:r>
        <w:rPr>
          <w:rFonts w:hint="eastAsia" w:ascii="宋体" w:hAnsi="宋体"/>
          <w:b/>
          <w:color w:val="000000"/>
          <w:sz w:val="24"/>
          <w:lang w:eastAsia="zh-CN"/>
        </w:rPr>
        <w:t>。</w:t>
      </w:r>
    </w:p>
    <w:p w14:paraId="27D2C683">
      <w:pPr>
        <w:spacing w:line="360" w:lineRule="auto"/>
        <w:rPr>
          <w:rFonts w:ascii="宋体" w:hAnsi="宋体"/>
          <w:color w:val="000000"/>
          <w:sz w:val="24"/>
        </w:rPr>
      </w:pPr>
      <w:r>
        <w:rPr>
          <w:rFonts w:hint="eastAsia" w:ascii="宋体" w:hAnsi="宋体"/>
          <w:color w:val="000000"/>
          <w:sz w:val="24"/>
        </w:rPr>
        <w:t>（六）</w:t>
      </w:r>
      <w:r>
        <w:rPr>
          <w:rFonts w:hint="eastAsia"/>
          <w:bCs/>
          <w:color w:val="000000"/>
          <w:sz w:val="24"/>
          <w:szCs w:val="24"/>
          <w:lang w:eastAsia="zh-CN"/>
        </w:rPr>
        <w:t>法律、行政法规规定的其他条件</w:t>
      </w:r>
      <w:r>
        <w:rPr>
          <w:rFonts w:hint="eastAsia" w:ascii="宋体" w:hAnsi="宋体"/>
          <w:color w:val="000000"/>
          <w:sz w:val="24"/>
        </w:rPr>
        <w:t>。</w:t>
      </w:r>
    </w:p>
    <w:p w14:paraId="0373BD7E">
      <w:pPr>
        <w:spacing w:line="360" w:lineRule="auto"/>
        <w:ind w:firstLine="723" w:firstLineChars="300"/>
        <w:jc w:val="left"/>
        <w:rPr>
          <w:rFonts w:hint="eastAsia" w:ascii="宋体" w:hAnsi="宋体"/>
          <w:b/>
          <w:color w:val="000000"/>
          <w:sz w:val="24"/>
          <w:lang w:eastAsia="zh-CN"/>
        </w:rPr>
      </w:pPr>
      <w:r>
        <w:rPr>
          <w:rFonts w:hint="eastAsia" w:ascii="宋体" w:hAnsi="宋体"/>
          <w:b/>
          <w:color w:val="000000"/>
          <w:sz w:val="24"/>
        </w:rPr>
        <w:t>提供承诺函并加盖供应商公章</w:t>
      </w:r>
      <w:r>
        <w:rPr>
          <w:rFonts w:hint="eastAsia" w:ascii="宋体" w:hAnsi="宋体"/>
          <w:b/>
          <w:color w:val="000000"/>
          <w:sz w:val="24"/>
          <w:lang w:eastAsia="zh-CN"/>
        </w:rPr>
        <w:t>。</w:t>
      </w:r>
    </w:p>
    <w:p w14:paraId="07A65CFB">
      <w:pPr>
        <w:pStyle w:val="6"/>
        <w:rPr>
          <w:rFonts w:hint="eastAsia"/>
        </w:rPr>
      </w:pPr>
    </w:p>
    <w:p w14:paraId="1E1A4011">
      <w:pPr>
        <w:rPr>
          <w:rFonts w:hint="eastAsia" w:ascii="宋体" w:hAnsi="宋体" w:eastAsia="宋体" w:cs="Times New Roman"/>
          <w:b/>
          <w:bCs/>
          <w:color w:val="000000"/>
          <w:sz w:val="24"/>
        </w:rPr>
      </w:pPr>
      <w:r>
        <w:rPr>
          <w:rFonts w:hint="eastAsia" w:ascii="宋体" w:hAnsi="宋体" w:eastAsia="宋体" w:cs="Times New Roman"/>
          <w:b/>
          <w:bCs/>
          <w:color w:val="000000"/>
          <w:sz w:val="24"/>
        </w:rPr>
        <w:t>注：承诺函格式</w:t>
      </w:r>
      <w:r>
        <w:rPr>
          <w:rFonts w:hint="eastAsia" w:ascii="宋体" w:hAnsi="宋体" w:eastAsia="宋体" w:cs="Times New Roman"/>
          <w:b/>
          <w:bCs/>
          <w:color w:val="000000"/>
          <w:sz w:val="24"/>
          <w:lang w:val="en-US" w:eastAsia="zh-CN"/>
        </w:rPr>
        <w:t>详见第四章-五、承诺函</w:t>
      </w:r>
      <w:r>
        <w:rPr>
          <w:rFonts w:hint="eastAsia" w:ascii="宋体" w:hAnsi="宋体" w:eastAsia="宋体" w:cs="Times New Roman"/>
          <w:b/>
          <w:bCs/>
          <w:color w:val="000000"/>
          <w:sz w:val="24"/>
        </w:rPr>
        <w:t>。</w:t>
      </w:r>
    </w:p>
    <w:p w14:paraId="55261D4B">
      <w:pPr>
        <w:pStyle w:val="6"/>
        <w:rPr>
          <w:color w:val="auto"/>
          <w:highlight w:val="none"/>
        </w:rPr>
      </w:pPr>
    </w:p>
    <w:p w14:paraId="124952D2">
      <w:pPr>
        <w:pStyle w:val="6"/>
        <w:rPr>
          <w:rFonts w:hint="eastAsia"/>
          <w:color w:val="auto"/>
          <w:highlight w:val="none"/>
        </w:rPr>
      </w:pPr>
    </w:p>
    <w:p w14:paraId="7311405E">
      <w:pPr>
        <w:pStyle w:val="6"/>
        <w:rPr>
          <w:rFonts w:hint="eastAsia"/>
          <w:color w:val="auto"/>
          <w:highlight w:val="none"/>
        </w:rPr>
      </w:pPr>
    </w:p>
    <w:p w14:paraId="67DBCEC7">
      <w:pPr>
        <w:rPr>
          <w:rFonts w:hint="eastAsia" w:ascii="Times New Roman" w:hAnsi="Times New Roman" w:eastAsia="宋体" w:cs="Times New Roman"/>
          <w:b/>
          <w:color w:val="auto"/>
          <w:kern w:val="2"/>
          <w:sz w:val="32"/>
          <w:szCs w:val="32"/>
          <w:lang w:val="en-US" w:eastAsia="zh-CN" w:bidi="ar-SA"/>
        </w:rPr>
      </w:pPr>
      <w:r>
        <w:rPr>
          <w:rFonts w:hint="eastAsia" w:ascii="Times New Roman" w:hAnsi="Times New Roman" w:eastAsia="宋体" w:cs="Times New Roman"/>
          <w:b/>
          <w:color w:val="auto"/>
          <w:kern w:val="2"/>
          <w:sz w:val="32"/>
          <w:szCs w:val="32"/>
          <w:lang w:val="en-US" w:eastAsia="zh-CN" w:bidi="ar-SA"/>
        </w:rPr>
        <w:br w:type="page"/>
      </w:r>
    </w:p>
    <w:p w14:paraId="185CC668">
      <w:pPr>
        <w:numPr>
          <w:ilvl w:val="0"/>
          <w:numId w:val="0"/>
        </w:numPr>
        <w:spacing w:before="120" w:beforeLines="50" w:after="360" w:afterLines="150"/>
        <w:jc w:val="center"/>
        <w:outlineLvl w:val="1"/>
        <w:rPr>
          <w:rFonts w:hint="eastAsia"/>
          <w:b/>
          <w:color w:val="auto"/>
          <w:sz w:val="32"/>
          <w:szCs w:val="32"/>
          <w:highlight w:val="none"/>
        </w:rPr>
      </w:pPr>
      <w:bookmarkStart w:id="72" w:name="_Toc11531"/>
      <w:r>
        <w:rPr>
          <w:rFonts w:hint="eastAsia" w:ascii="Times New Roman" w:hAnsi="Times New Roman" w:eastAsia="宋体" w:cs="Times New Roman"/>
          <w:b/>
          <w:color w:val="auto"/>
          <w:kern w:val="2"/>
          <w:sz w:val="32"/>
          <w:szCs w:val="32"/>
          <w:lang w:val="en-US" w:eastAsia="zh-CN" w:bidi="ar-SA"/>
        </w:rPr>
        <w:t>三、</w:t>
      </w:r>
      <w:bookmarkStart w:id="73" w:name="_Toc6198"/>
      <w:bookmarkStart w:id="74" w:name="_Toc91771166"/>
      <w:r>
        <w:rPr>
          <w:rFonts w:hint="eastAsia" w:ascii="黑体" w:hAnsi="黑体" w:eastAsia="黑体" w:cs="Arial"/>
          <w:bCs/>
          <w:color w:val="auto"/>
          <w:sz w:val="32"/>
          <w:szCs w:val="32"/>
          <w:highlight w:val="none"/>
        </w:rPr>
        <w:t>法定代表人</w:t>
      </w:r>
      <w:r>
        <w:rPr>
          <w:rFonts w:hint="eastAsia" w:ascii="黑体" w:hAnsi="黑体" w:eastAsia="黑体" w:cs="Arial"/>
          <w:bCs/>
          <w:color w:val="auto"/>
          <w:sz w:val="32"/>
          <w:szCs w:val="32"/>
          <w:highlight w:val="none"/>
          <w:lang w:eastAsia="zh-CN"/>
        </w:rPr>
        <w:t>身份证明文件或</w:t>
      </w:r>
      <w:r>
        <w:rPr>
          <w:rFonts w:hint="eastAsia" w:ascii="黑体" w:hAnsi="黑体" w:eastAsia="黑体" w:cs="Arial"/>
          <w:bCs/>
          <w:color w:val="auto"/>
          <w:sz w:val="32"/>
          <w:szCs w:val="32"/>
          <w:highlight w:val="none"/>
        </w:rPr>
        <w:t>法定代表人授权书</w:t>
      </w:r>
      <w:bookmarkEnd w:id="72"/>
      <w:bookmarkEnd w:id="73"/>
      <w:bookmarkEnd w:id="74"/>
    </w:p>
    <w:p w14:paraId="385110FD">
      <w:pPr>
        <w:numPr>
          <w:ilvl w:val="0"/>
          <w:numId w:val="0"/>
        </w:numPr>
        <w:spacing w:line="360" w:lineRule="auto"/>
        <w:ind w:firstLine="480" w:firstLineChars="200"/>
        <w:jc w:val="left"/>
        <w:rPr>
          <w:color w:val="auto"/>
          <w:highlight w:val="none"/>
        </w:rPr>
      </w:pPr>
      <w:r>
        <w:rPr>
          <w:rFonts w:hint="eastAsia" w:ascii="Times New Roman" w:hAnsi="Times New Roman" w:eastAsia="宋体" w:cs="Times New Roman"/>
          <w:color w:val="auto"/>
          <w:sz w:val="24"/>
          <w:highlight w:val="none"/>
          <w:lang w:val="en-US" w:eastAsia="zh-CN"/>
        </w:rPr>
        <w:t>1.如法定代表人参</w:t>
      </w:r>
      <w:r>
        <w:rPr>
          <w:color w:val="auto"/>
          <w:sz w:val="24"/>
          <w:highlight w:val="none"/>
        </w:rPr>
        <w:t>加的，</w:t>
      </w:r>
      <w:r>
        <w:rPr>
          <w:rFonts w:hint="eastAsia"/>
          <w:color w:val="auto"/>
          <w:sz w:val="24"/>
          <w:highlight w:val="none"/>
          <w:lang w:eastAsia="zh-CN"/>
        </w:rPr>
        <w:t>应</w:t>
      </w:r>
      <w:r>
        <w:rPr>
          <w:color w:val="auto"/>
          <w:sz w:val="24"/>
          <w:highlight w:val="none"/>
        </w:rPr>
        <w:t>提供法定代表人身份证复印件。</w:t>
      </w:r>
    </w:p>
    <w:p w14:paraId="5940A2DB">
      <w:pPr>
        <w:numPr>
          <w:ilvl w:val="0"/>
          <w:numId w:val="0"/>
        </w:numPr>
        <w:spacing w:line="360" w:lineRule="auto"/>
        <w:ind w:firstLine="480" w:firstLineChars="200"/>
        <w:jc w:val="left"/>
        <w:rPr>
          <w:rFonts w:ascii="Times New Roman" w:hAnsi="Times New Roman" w:eastAsia="宋体" w:cs="Times New Roman"/>
          <w:color w:val="auto"/>
          <w:sz w:val="24"/>
          <w:highlight w:val="none"/>
        </w:rPr>
      </w:pPr>
      <w:r>
        <w:rPr>
          <w:rFonts w:ascii="Times New Roman" w:hAnsi="Times New Roman" w:eastAsia="宋体" w:cs="Times New Roman"/>
          <w:color w:val="auto"/>
          <w:kern w:val="2"/>
          <w:sz w:val="24"/>
          <w:szCs w:val="24"/>
          <w:lang w:val="en-US" w:eastAsia="zh-CN" w:bidi="ar-SA"/>
        </w:rPr>
        <w:t>2.</w:t>
      </w:r>
      <w:r>
        <w:rPr>
          <w:rFonts w:hint="eastAsia" w:ascii="Times New Roman" w:hAnsi="Times New Roman" w:eastAsia="宋体" w:cs="Times New Roman"/>
          <w:color w:val="auto"/>
          <w:sz w:val="24"/>
          <w:highlight w:val="none"/>
          <w:lang w:val="en-US" w:eastAsia="zh-CN"/>
        </w:rPr>
        <w:t>如</w:t>
      </w:r>
      <w:r>
        <w:rPr>
          <w:rFonts w:ascii="Times New Roman" w:hAnsi="Times New Roman" w:eastAsia="宋体" w:cs="Times New Roman"/>
          <w:color w:val="auto"/>
          <w:sz w:val="24"/>
          <w:highlight w:val="none"/>
        </w:rPr>
        <w:t>授权代表参加的，</w:t>
      </w:r>
      <w:r>
        <w:rPr>
          <w:rFonts w:hint="eastAsia" w:ascii="Times New Roman" w:hAnsi="Times New Roman" w:eastAsia="宋体" w:cs="Times New Roman"/>
          <w:color w:val="auto"/>
          <w:sz w:val="24"/>
          <w:highlight w:val="none"/>
          <w:lang w:eastAsia="zh-CN"/>
        </w:rPr>
        <w:t>应</w:t>
      </w:r>
      <w:r>
        <w:rPr>
          <w:rFonts w:ascii="Times New Roman" w:hAnsi="Times New Roman" w:eastAsia="宋体" w:cs="Times New Roman"/>
          <w:color w:val="auto"/>
          <w:sz w:val="24"/>
          <w:highlight w:val="none"/>
        </w:rPr>
        <w:t>提供法定代表人授权书，法定代表人和授权代表的身份证复印件。</w:t>
      </w:r>
    </w:p>
    <w:p w14:paraId="49D133CA">
      <w:pPr>
        <w:numPr>
          <w:ilvl w:val="0"/>
          <w:numId w:val="0"/>
        </w:numPr>
        <w:spacing w:line="360" w:lineRule="auto"/>
        <w:ind w:firstLine="480" w:firstLineChars="200"/>
        <w:jc w:val="left"/>
        <w:rPr>
          <w:rFonts w:hint="eastAsia" w:ascii="Times New Roman" w:hAnsi="Times New Roman" w:eastAsia="宋体" w:cs="Times New Roman"/>
          <w:color w:val="auto"/>
          <w:sz w:val="24"/>
          <w:highlight w:val="none"/>
        </w:rPr>
      </w:pPr>
      <w:r>
        <w:rPr>
          <w:rFonts w:hint="eastAsia" w:ascii="Times New Roman" w:hAnsi="Times New Roman" w:eastAsia="宋体" w:cs="Times New Roman"/>
          <w:color w:val="auto"/>
          <w:kern w:val="2"/>
          <w:sz w:val="24"/>
          <w:szCs w:val="24"/>
          <w:lang w:val="en-US" w:eastAsia="zh-CN" w:bidi="ar-SA"/>
        </w:rPr>
        <w:t>3.</w:t>
      </w:r>
      <w:r>
        <w:rPr>
          <w:rFonts w:hint="eastAsia" w:ascii="Times New Roman" w:hAnsi="Times New Roman" w:eastAsia="宋体" w:cs="Times New Roman"/>
          <w:color w:val="auto"/>
          <w:sz w:val="24"/>
          <w:highlight w:val="none"/>
        </w:rPr>
        <w:t>供应商的法定代表人或其授权代表应按本文件规定的时间和地点准时参加</w:t>
      </w:r>
      <w:r>
        <w:rPr>
          <w:rFonts w:hint="eastAsia" w:cs="Times New Roman"/>
          <w:color w:val="auto"/>
          <w:sz w:val="24"/>
          <w:highlight w:val="none"/>
          <w:lang w:eastAsia="zh-CN"/>
        </w:rPr>
        <w:t>比选</w:t>
      </w:r>
      <w:r>
        <w:rPr>
          <w:rFonts w:hint="eastAsia" w:ascii="Times New Roman" w:hAnsi="Times New Roman" w:eastAsia="宋体" w:cs="Times New Roman"/>
          <w:color w:val="auto"/>
          <w:sz w:val="24"/>
          <w:highlight w:val="none"/>
          <w:lang w:eastAsia="zh-CN"/>
        </w:rPr>
        <w:t>，并携带本人身份证原件备查</w:t>
      </w:r>
      <w:r>
        <w:rPr>
          <w:rFonts w:hint="eastAsia" w:ascii="Times New Roman" w:hAnsi="Times New Roman" w:eastAsia="宋体" w:cs="Times New Roman"/>
          <w:color w:val="auto"/>
          <w:sz w:val="24"/>
          <w:highlight w:val="none"/>
        </w:rPr>
        <w:t>。</w:t>
      </w:r>
      <w:r>
        <w:rPr>
          <w:rFonts w:hint="eastAsia" w:ascii="Times New Roman" w:hAnsi="Times New Roman" w:eastAsia="宋体" w:cs="Times New Roman"/>
          <w:color w:val="auto"/>
          <w:sz w:val="24"/>
          <w:highlight w:val="none"/>
          <w:lang w:eastAsia="zh-CN"/>
        </w:rPr>
        <w:t>（电子邮件递交的除外）</w:t>
      </w:r>
    </w:p>
    <w:p w14:paraId="1068B76E">
      <w:pPr>
        <w:pStyle w:val="6"/>
        <w:rPr>
          <w:rFonts w:hint="eastAsia"/>
          <w:color w:val="auto"/>
        </w:rPr>
      </w:pPr>
    </w:p>
    <w:p w14:paraId="49A3CDB9">
      <w:pPr>
        <w:spacing w:line="360" w:lineRule="auto"/>
        <w:ind w:firstLine="480" w:firstLineChars="200"/>
        <w:jc w:val="left"/>
        <w:rPr>
          <w:rFonts w:hint="eastAsia"/>
          <w:color w:val="auto"/>
          <w:sz w:val="24"/>
          <w:highlight w:val="none"/>
          <w:lang w:val="en-US" w:eastAsia="zh-CN"/>
        </w:rPr>
      </w:pPr>
      <w:r>
        <w:rPr>
          <w:rFonts w:hint="eastAsia"/>
          <w:color w:val="auto"/>
          <w:sz w:val="24"/>
          <w:highlight w:val="none"/>
          <w:lang w:val="en-US" w:eastAsia="zh-CN"/>
        </w:rPr>
        <w:t>2.1附件：法定代表人授权书格式</w:t>
      </w:r>
    </w:p>
    <w:p w14:paraId="2ACB4EA4">
      <w:pPr>
        <w:spacing w:line="360" w:lineRule="auto"/>
        <w:jc w:val="left"/>
        <w:rPr>
          <w:rFonts w:hint="eastAsia"/>
          <w:color w:val="auto"/>
          <w:sz w:val="24"/>
          <w:highlight w:val="none"/>
        </w:rPr>
      </w:pPr>
    </w:p>
    <w:p w14:paraId="3BCF2A30">
      <w:pPr>
        <w:spacing w:line="360" w:lineRule="auto"/>
        <w:jc w:val="left"/>
        <w:rPr>
          <w:rFonts w:hint="eastAsia"/>
          <w:color w:val="auto"/>
          <w:sz w:val="24"/>
          <w:highlight w:val="none"/>
        </w:rPr>
      </w:pPr>
      <w:r>
        <w:rPr>
          <w:rFonts w:hint="eastAsia"/>
          <w:color w:val="auto"/>
          <w:sz w:val="24"/>
          <w:highlight w:val="none"/>
        </w:rPr>
        <w:t>XXX（采购人名称）：</w:t>
      </w:r>
    </w:p>
    <w:p w14:paraId="5AC953A1">
      <w:pPr>
        <w:spacing w:line="360" w:lineRule="auto"/>
        <w:ind w:firstLine="480" w:firstLineChars="200"/>
        <w:jc w:val="left"/>
        <w:rPr>
          <w:rFonts w:hint="eastAsia"/>
          <w:color w:val="auto"/>
          <w:sz w:val="24"/>
          <w:highlight w:val="none"/>
        </w:rPr>
      </w:pPr>
      <w:r>
        <w:rPr>
          <w:rFonts w:hint="eastAsia"/>
          <w:color w:val="auto"/>
          <w:sz w:val="24"/>
          <w:highlight w:val="none"/>
        </w:rPr>
        <w:t>本授权声明：XXX（单位名称）,XXX（法定代表人姓名、职务）授权XXX（被授权人姓名、职务）为我方参加XXX项目（采购编号：XXX）</w:t>
      </w:r>
      <w:r>
        <w:rPr>
          <w:rFonts w:hint="eastAsia"/>
          <w:color w:val="auto"/>
          <w:sz w:val="24"/>
          <w:highlight w:val="none"/>
          <w:lang w:eastAsia="zh-CN"/>
        </w:rPr>
        <w:t>比选</w:t>
      </w:r>
      <w:r>
        <w:rPr>
          <w:rFonts w:hint="eastAsia"/>
          <w:color w:val="auto"/>
          <w:sz w:val="24"/>
          <w:highlight w:val="none"/>
        </w:rPr>
        <w:t>采购活动的合法代表，以我方名义全权处理该项目有关</w:t>
      </w:r>
      <w:r>
        <w:rPr>
          <w:rFonts w:hint="eastAsia"/>
          <w:color w:val="auto"/>
          <w:sz w:val="24"/>
          <w:highlight w:val="none"/>
          <w:lang w:eastAsia="zh-CN"/>
        </w:rPr>
        <w:t>比选</w:t>
      </w:r>
      <w:r>
        <w:rPr>
          <w:rFonts w:hint="eastAsia"/>
          <w:color w:val="auto"/>
          <w:sz w:val="24"/>
          <w:highlight w:val="none"/>
        </w:rPr>
        <w:t>、报价、签订合同以及执行合同等一切事宜。</w:t>
      </w:r>
    </w:p>
    <w:p w14:paraId="606BCB73">
      <w:pPr>
        <w:spacing w:line="360" w:lineRule="auto"/>
        <w:ind w:firstLine="480" w:firstLineChars="200"/>
        <w:jc w:val="left"/>
        <w:rPr>
          <w:rFonts w:hint="eastAsia"/>
          <w:color w:val="auto"/>
          <w:sz w:val="24"/>
          <w:highlight w:val="none"/>
        </w:rPr>
      </w:pPr>
      <w:r>
        <w:rPr>
          <w:rFonts w:hint="eastAsia"/>
          <w:color w:val="auto"/>
          <w:sz w:val="24"/>
          <w:highlight w:val="none"/>
        </w:rPr>
        <w:t>特此声明。</w:t>
      </w:r>
    </w:p>
    <w:p w14:paraId="29238C3C">
      <w:pPr>
        <w:spacing w:line="360" w:lineRule="auto"/>
        <w:ind w:firstLine="480" w:firstLineChars="200"/>
        <w:jc w:val="left"/>
        <w:rPr>
          <w:rFonts w:hint="eastAsia"/>
          <w:color w:val="auto"/>
          <w:sz w:val="24"/>
          <w:highlight w:val="none"/>
        </w:rPr>
      </w:pPr>
    </w:p>
    <w:p w14:paraId="17CF36D9">
      <w:pPr>
        <w:spacing w:line="360" w:lineRule="auto"/>
        <w:ind w:firstLine="480" w:firstLineChars="200"/>
        <w:jc w:val="left"/>
        <w:rPr>
          <w:rFonts w:hint="eastAsia"/>
          <w:color w:val="auto"/>
          <w:sz w:val="24"/>
          <w:highlight w:val="none"/>
        </w:rPr>
      </w:pPr>
      <w:r>
        <w:rPr>
          <w:rFonts w:hint="eastAsia"/>
          <w:color w:val="auto"/>
          <w:sz w:val="24"/>
          <w:highlight w:val="none"/>
        </w:rPr>
        <w:t>附：(1) 法定代表人身份证复印件。</w:t>
      </w:r>
    </w:p>
    <w:p w14:paraId="71FB94C2">
      <w:pPr>
        <w:spacing w:line="360" w:lineRule="auto"/>
        <w:ind w:firstLine="480" w:firstLineChars="200"/>
        <w:jc w:val="left"/>
        <w:rPr>
          <w:rFonts w:hint="eastAsia"/>
          <w:color w:val="auto"/>
          <w:sz w:val="24"/>
          <w:highlight w:val="none"/>
        </w:rPr>
      </w:pPr>
      <w:r>
        <w:rPr>
          <w:rFonts w:hint="eastAsia"/>
          <w:color w:val="auto"/>
          <w:sz w:val="24"/>
          <w:highlight w:val="none"/>
        </w:rPr>
        <w:t>（2）代理人身份证复印件</w:t>
      </w:r>
    </w:p>
    <w:p w14:paraId="78996270">
      <w:pPr>
        <w:spacing w:line="360" w:lineRule="auto"/>
        <w:ind w:firstLine="480" w:firstLineChars="200"/>
        <w:jc w:val="left"/>
        <w:rPr>
          <w:rFonts w:hint="eastAsia"/>
          <w:color w:val="auto"/>
          <w:sz w:val="24"/>
          <w:highlight w:val="none"/>
        </w:rPr>
      </w:pPr>
    </w:p>
    <w:p w14:paraId="5B931E77">
      <w:pPr>
        <w:spacing w:line="360" w:lineRule="auto"/>
        <w:ind w:firstLine="480" w:firstLineChars="200"/>
        <w:jc w:val="left"/>
        <w:rPr>
          <w:rFonts w:hint="eastAsia"/>
          <w:color w:val="auto"/>
          <w:sz w:val="24"/>
          <w:highlight w:val="none"/>
        </w:rPr>
      </w:pPr>
      <w:r>
        <w:rPr>
          <w:rFonts w:hint="eastAsia"/>
          <w:color w:val="auto"/>
          <w:sz w:val="24"/>
          <w:highlight w:val="none"/>
        </w:rPr>
        <w:t>供应商名称：XXX（盖单位公章）</w:t>
      </w:r>
    </w:p>
    <w:p w14:paraId="54EB8383">
      <w:pPr>
        <w:spacing w:line="360" w:lineRule="auto"/>
        <w:ind w:firstLine="480" w:firstLineChars="200"/>
        <w:jc w:val="left"/>
        <w:rPr>
          <w:rFonts w:hint="eastAsia"/>
          <w:color w:val="auto"/>
          <w:sz w:val="24"/>
          <w:highlight w:val="none"/>
        </w:rPr>
      </w:pPr>
      <w:r>
        <w:rPr>
          <w:rFonts w:hint="eastAsia"/>
          <w:color w:val="auto"/>
          <w:sz w:val="24"/>
          <w:highlight w:val="none"/>
        </w:rPr>
        <w:t>法定代表人（签字或盖章）：</w:t>
      </w:r>
    </w:p>
    <w:p w14:paraId="54A2B34A">
      <w:pPr>
        <w:spacing w:line="360" w:lineRule="auto"/>
        <w:ind w:firstLine="480" w:firstLineChars="200"/>
        <w:jc w:val="left"/>
        <w:rPr>
          <w:rFonts w:hint="eastAsia"/>
          <w:color w:val="auto"/>
          <w:sz w:val="24"/>
          <w:highlight w:val="none"/>
        </w:rPr>
      </w:pPr>
      <w:r>
        <w:rPr>
          <w:rFonts w:hint="eastAsia"/>
          <w:color w:val="auto"/>
          <w:sz w:val="24"/>
          <w:highlight w:val="none"/>
        </w:rPr>
        <w:t>职    务：</w:t>
      </w:r>
    </w:p>
    <w:p w14:paraId="0E05E42B">
      <w:pPr>
        <w:spacing w:line="360" w:lineRule="auto"/>
        <w:ind w:firstLine="480" w:firstLineChars="200"/>
        <w:jc w:val="left"/>
        <w:rPr>
          <w:rFonts w:hint="eastAsia"/>
          <w:color w:val="auto"/>
          <w:sz w:val="24"/>
          <w:highlight w:val="none"/>
        </w:rPr>
      </w:pPr>
      <w:r>
        <w:rPr>
          <w:rFonts w:hint="eastAsia"/>
          <w:color w:val="auto"/>
          <w:sz w:val="24"/>
          <w:highlight w:val="none"/>
        </w:rPr>
        <w:t>被授权人签字：XXX</w:t>
      </w:r>
    </w:p>
    <w:p w14:paraId="2B0C4B3C">
      <w:pPr>
        <w:spacing w:line="360" w:lineRule="auto"/>
        <w:ind w:firstLine="480" w:firstLineChars="200"/>
        <w:jc w:val="left"/>
        <w:rPr>
          <w:rFonts w:hint="eastAsia"/>
          <w:color w:val="auto"/>
          <w:sz w:val="24"/>
          <w:highlight w:val="none"/>
        </w:rPr>
      </w:pPr>
      <w:r>
        <w:rPr>
          <w:rFonts w:hint="eastAsia"/>
          <w:color w:val="auto"/>
          <w:sz w:val="24"/>
          <w:highlight w:val="none"/>
        </w:rPr>
        <w:t>职    务：XXX</w:t>
      </w:r>
    </w:p>
    <w:p w14:paraId="7DE6228D">
      <w:pPr>
        <w:spacing w:line="360" w:lineRule="auto"/>
        <w:ind w:firstLine="480" w:firstLineChars="200"/>
        <w:jc w:val="left"/>
        <w:rPr>
          <w:rFonts w:hint="eastAsia"/>
          <w:color w:val="auto"/>
          <w:sz w:val="24"/>
          <w:highlight w:val="none"/>
        </w:rPr>
      </w:pPr>
      <w:r>
        <w:rPr>
          <w:rFonts w:hint="eastAsia"/>
          <w:color w:val="auto"/>
          <w:sz w:val="24"/>
          <w:highlight w:val="none"/>
        </w:rPr>
        <w:t>日    期：XXX年XXX月XXX日</w:t>
      </w:r>
    </w:p>
    <w:p w14:paraId="408FE60B">
      <w:pPr>
        <w:spacing w:before="120" w:beforeLines="50" w:after="360" w:afterLines="150"/>
        <w:jc w:val="both"/>
        <w:outlineLvl w:val="1"/>
        <w:sectPr>
          <w:pgSz w:w="11906" w:h="16840"/>
          <w:pgMar w:top="1440" w:right="1800" w:bottom="1440" w:left="1800" w:header="851" w:footer="992" w:gutter="0"/>
          <w:pgNumType w:start="1"/>
          <w:cols w:space="720" w:num="1"/>
          <w:docGrid w:linePitch="312" w:charSpace="0"/>
        </w:sectPr>
      </w:pPr>
      <w:bookmarkStart w:id="75" w:name="_Toc91771167"/>
      <w:bookmarkStart w:id="76" w:name="_Toc19441"/>
    </w:p>
    <w:bookmarkEnd w:id="75"/>
    <w:bookmarkEnd w:id="76"/>
    <w:p w14:paraId="3D253B7F">
      <w:pPr>
        <w:pStyle w:val="3"/>
        <w:numPr>
          <w:ilvl w:val="0"/>
          <w:numId w:val="1"/>
        </w:numPr>
        <w:spacing w:line="360" w:lineRule="auto"/>
        <w:ind w:left="0" w:leftChars="0" w:firstLine="0" w:firstLineChars="0"/>
        <w:jc w:val="center"/>
        <w:rPr>
          <w:rFonts w:hint="eastAsia"/>
          <w:color w:val="auto"/>
        </w:rPr>
      </w:pPr>
      <w:bookmarkStart w:id="77" w:name="_Toc6083"/>
      <w:bookmarkStart w:id="78" w:name="_Toc19538"/>
      <w:bookmarkStart w:id="79" w:name="_Toc23131"/>
      <w:bookmarkStart w:id="80" w:name="_Toc30754"/>
      <w:bookmarkStart w:id="81" w:name="_Toc27595"/>
      <w:bookmarkStart w:id="82" w:name="_Toc24944"/>
      <w:bookmarkStart w:id="83" w:name="_Toc6190"/>
      <w:bookmarkStart w:id="84" w:name="_Toc19373"/>
      <w:bookmarkStart w:id="85" w:name="_Toc22147"/>
      <w:bookmarkStart w:id="86" w:name="_Toc31449"/>
      <w:bookmarkStart w:id="87" w:name="_Toc22396"/>
      <w:bookmarkStart w:id="88" w:name="_Toc28412"/>
      <w:bookmarkStart w:id="89" w:name="_Toc91771168"/>
      <w:r>
        <w:rPr>
          <w:rFonts w:hint="eastAsia"/>
          <w:color w:val="auto"/>
          <w:lang w:val="en-US" w:eastAsia="zh-CN"/>
        </w:rPr>
        <w:t>分项报价一览</w:t>
      </w:r>
      <w:r>
        <w:rPr>
          <w:rFonts w:hint="eastAsia"/>
          <w:color w:val="auto"/>
        </w:rPr>
        <w:t>表</w:t>
      </w:r>
      <w:bookmarkEnd w:id="77"/>
      <w:bookmarkEnd w:id="78"/>
      <w:bookmarkEnd w:id="79"/>
      <w:bookmarkEnd w:id="80"/>
      <w:bookmarkEnd w:id="81"/>
      <w:bookmarkEnd w:id="82"/>
      <w:bookmarkEnd w:id="83"/>
      <w:bookmarkEnd w:id="84"/>
      <w:bookmarkEnd w:id="85"/>
      <w:bookmarkEnd w:id="86"/>
      <w:bookmarkEnd w:id="87"/>
    </w:p>
    <w:tbl>
      <w:tblPr>
        <w:tblStyle w:val="20"/>
        <w:tblW w:w="883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15"/>
        <w:gridCol w:w="777"/>
        <w:gridCol w:w="4578"/>
        <w:gridCol w:w="730"/>
        <w:gridCol w:w="626"/>
        <w:gridCol w:w="639"/>
        <w:gridCol w:w="966"/>
      </w:tblGrid>
      <w:tr w14:paraId="58DAD4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trPr>
        <w:tc>
          <w:tcPr>
            <w:tcW w:w="5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0346A4">
            <w:pPr>
              <w:keepNext w:val="0"/>
              <w:keepLines w:val="0"/>
              <w:widowControl/>
              <w:suppressLineNumbers w:val="0"/>
              <w:spacing w:line="36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7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FE12A7">
            <w:pPr>
              <w:keepNext w:val="0"/>
              <w:keepLines w:val="0"/>
              <w:widowControl/>
              <w:suppressLineNumbers w:val="0"/>
              <w:spacing w:line="36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45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10E94B">
            <w:pPr>
              <w:keepNext w:val="0"/>
              <w:keepLines w:val="0"/>
              <w:widowControl/>
              <w:suppressLineNumbers w:val="0"/>
              <w:spacing w:line="36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项目特征描述</w:t>
            </w:r>
          </w:p>
        </w:tc>
        <w:tc>
          <w:tcPr>
            <w:tcW w:w="7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E87BC6">
            <w:pPr>
              <w:keepNext w:val="0"/>
              <w:keepLines w:val="0"/>
              <w:widowControl/>
              <w:suppressLineNumbers w:val="0"/>
              <w:spacing w:line="36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计量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单位</w:t>
            </w:r>
          </w:p>
        </w:tc>
        <w:tc>
          <w:tcPr>
            <w:tcW w:w="6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C51052">
            <w:pPr>
              <w:keepNext w:val="0"/>
              <w:keepLines w:val="0"/>
              <w:widowControl/>
              <w:suppressLineNumbers w:val="0"/>
              <w:spacing w:line="36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w:t>
            </w:r>
          </w:p>
        </w:tc>
        <w:tc>
          <w:tcPr>
            <w:tcW w:w="16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852F1B">
            <w:pPr>
              <w:keepNext w:val="0"/>
              <w:keepLines w:val="0"/>
              <w:widowControl/>
              <w:suppressLineNumbers w:val="0"/>
              <w:spacing w:line="36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金额（元）</w:t>
            </w:r>
          </w:p>
        </w:tc>
      </w:tr>
      <w:tr w14:paraId="024B81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8" w:hRule="atLeast"/>
        </w:trPr>
        <w:tc>
          <w:tcPr>
            <w:tcW w:w="5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75314E">
            <w:pPr>
              <w:jc w:val="center"/>
              <w:rPr>
                <w:rFonts w:hint="eastAsia" w:ascii="宋体" w:hAnsi="宋体" w:eastAsia="宋体" w:cs="宋体"/>
                <w:i w:val="0"/>
                <w:iCs w:val="0"/>
                <w:color w:val="000000"/>
                <w:sz w:val="20"/>
                <w:szCs w:val="20"/>
                <w:u w:val="none"/>
              </w:rPr>
            </w:pPr>
          </w:p>
        </w:tc>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614DDE">
            <w:pPr>
              <w:jc w:val="center"/>
              <w:rPr>
                <w:rFonts w:hint="eastAsia" w:ascii="宋体" w:hAnsi="宋体" w:eastAsia="宋体" w:cs="宋体"/>
                <w:i w:val="0"/>
                <w:iCs w:val="0"/>
                <w:color w:val="000000"/>
                <w:sz w:val="20"/>
                <w:szCs w:val="20"/>
                <w:u w:val="none"/>
              </w:rPr>
            </w:pPr>
          </w:p>
        </w:tc>
        <w:tc>
          <w:tcPr>
            <w:tcW w:w="4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FEE0AE">
            <w:pPr>
              <w:jc w:val="center"/>
              <w:rPr>
                <w:rFonts w:hint="eastAsia" w:ascii="宋体" w:hAnsi="宋体" w:eastAsia="宋体" w:cs="宋体"/>
                <w:i w:val="0"/>
                <w:iCs w:val="0"/>
                <w:color w:val="000000"/>
                <w:sz w:val="20"/>
                <w:szCs w:val="20"/>
                <w:u w:val="none"/>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D12D66">
            <w:pPr>
              <w:jc w:val="center"/>
              <w:rPr>
                <w:rFonts w:hint="eastAsia" w:ascii="宋体" w:hAnsi="宋体" w:eastAsia="宋体" w:cs="宋体"/>
                <w:i w:val="0"/>
                <w:iCs w:val="0"/>
                <w:color w:val="000000"/>
                <w:sz w:val="20"/>
                <w:szCs w:val="20"/>
                <w:u w:val="none"/>
              </w:rPr>
            </w:pPr>
          </w:p>
        </w:tc>
        <w:tc>
          <w:tcPr>
            <w:tcW w:w="6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E1BB8B">
            <w:pPr>
              <w:jc w:val="center"/>
              <w:rPr>
                <w:rFonts w:hint="eastAsia" w:ascii="宋体" w:hAnsi="宋体" w:eastAsia="宋体" w:cs="宋体"/>
                <w:i w:val="0"/>
                <w:iCs w:val="0"/>
                <w:color w:val="000000"/>
                <w:sz w:val="20"/>
                <w:szCs w:val="20"/>
                <w:u w:val="none"/>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970B4">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单价</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6A5EA">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 xml:space="preserve">合价   </w:t>
            </w:r>
          </w:p>
        </w:tc>
      </w:tr>
      <w:tr w14:paraId="3207A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90" w:hRule="atLeast"/>
        </w:trPr>
        <w:tc>
          <w:tcPr>
            <w:tcW w:w="5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6963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88A1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彩色半球摄像机</w:t>
            </w:r>
          </w:p>
        </w:tc>
        <w:tc>
          <w:tcPr>
            <w:tcW w:w="45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87D7D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1.智能应用运维管理：支持配套同品牌 NVR、局域网网页端、设备 Web 管理界面完成智能算法应用安装、卸载、版本升级、运维管控；可实时查看设备硬件算力、内存、存储资源占用状态。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2.AI 硬件算力基础配置：设备内置专用 AI 处理芯片，芯片算力≥1.5 TOPS；设备板载固态闪存，本地算法存储分区≥2GB，内存资源可按需分配给智能业务模块使用，满足多类智能算法稳定运行。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3.智能算法预装与加载：设备出厂预装车辆检测、周界入侵防范、人脸抓拍、人群拥挤检测四类基础智能应用；支持本地动态加载、升级新增智能算法；设备可根据项目需求手动开启 / 关闭各类智能任务，支持资源可视化查看。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4.视频基础性能：主码流最高分辨率不低于 1920 × 1080，支持 25fps 稳定实时视频输出。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5.图像降噪与宽动态：支持背光补偿、强光抑制、3D 数字降噪，设备光学宽动态≥120 dB，适配逆光、强光、低照度室外监控场景。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6.双光源补光：搭载红外 + 白光双光源补光模组，红外夜视有效距离≥30m，白光补光有效距离≥20m。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7.标准化对接协议：兼容 ISAPI 标准开发接口、设备 SDK、GB/T28181 国标协议，支持第三方平台、政务云平台对接接入。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8.智能警戒与报警：支持越界检测、区域入侵、遗留物检测、拿取物品检测等事件侦测；支持设备异常故障报警；可联动设备本地语音、声光警戒报警。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9.视频编码格式：支持 H.265、H.264、MJPEG 主流视频压缩算法；支持多档画质自定义调节，编码运算复杂度可手动配置。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10.智能编码优化：支持 ROI 感兴趣区域增强编码，搭载 Smart265/Smart264 自适应智能编码，可根据画面动静自动调整码率，降低存储占用。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11.音频对讲：机身内置拾音麦克风与扬声器，设备端支持双向实时语音对讲。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12.硬件报警、音频接口：至少配备 1 路开关量报警输入、1 路继电器报警输出，报警输出支持 DC24V/AC24V 1A 负载；独立音频输入接口、独立音频输出接口各 1 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13.本地存储：支持 MicroSD 存储卡本地录像，最大兼容存储容量≥512GB。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14.供电规格：设备自带 DC12V 外设供电输出接口，可给外置音频设备供电；兼容 IEEE802.3af 标准 PoE 以太网供电。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15.外壳防护：整机防护等级不低于 IP66，支持室外全天候 7×24 小时不间断运行。</w:t>
            </w:r>
          </w:p>
        </w:tc>
        <w:tc>
          <w:tcPr>
            <w:tcW w:w="7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4065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A449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1600</w:t>
            </w:r>
          </w:p>
        </w:tc>
        <w:tc>
          <w:tcPr>
            <w:tcW w:w="63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9D96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9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B2C1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14:paraId="5BF905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7" w:hRule="atLeast"/>
        </w:trPr>
        <w:tc>
          <w:tcPr>
            <w:tcW w:w="5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CEAD9B">
            <w:pPr>
              <w:jc w:val="center"/>
              <w:rPr>
                <w:rFonts w:hint="eastAsia" w:ascii="宋体" w:hAnsi="宋体" w:eastAsia="宋体" w:cs="宋体"/>
                <w:i w:val="0"/>
                <w:iCs w:val="0"/>
                <w:color w:val="000000"/>
                <w:sz w:val="20"/>
                <w:szCs w:val="20"/>
                <w:u w:val="none"/>
              </w:rPr>
            </w:pPr>
          </w:p>
        </w:tc>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7A2BDC">
            <w:pPr>
              <w:jc w:val="center"/>
              <w:rPr>
                <w:rFonts w:hint="eastAsia" w:ascii="宋体" w:hAnsi="宋体" w:eastAsia="宋体" w:cs="宋体"/>
                <w:i w:val="0"/>
                <w:iCs w:val="0"/>
                <w:color w:val="000000"/>
                <w:sz w:val="20"/>
                <w:szCs w:val="20"/>
                <w:u w:val="none"/>
              </w:rPr>
            </w:pPr>
          </w:p>
        </w:tc>
        <w:tc>
          <w:tcPr>
            <w:tcW w:w="4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8A64E3">
            <w:pPr>
              <w:jc w:val="left"/>
              <w:rPr>
                <w:rFonts w:hint="eastAsia" w:ascii="宋体" w:hAnsi="宋体" w:eastAsia="宋体" w:cs="宋体"/>
                <w:i w:val="0"/>
                <w:iCs w:val="0"/>
                <w:color w:val="000000"/>
                <w:sz w:val="20"/>
                <w:szCs w:val="20"/>
                <w:u w:val="none"/>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8C79CE">
            <w:pPr>
              <w:jc w:val="center"/>
              <w:rPr>
                <w:rFonts w:hint="eastAsia" w:ascii="宋体" w:hAnsi="宋体" w:eastAsia="宋体" w:cs="宋体"/>
                <w:i w:val="0"/>
                <w:iCs w:val="0"/>
                <w:color w:val="000000"/>
                <w:sz w:val="20"/>
                <w:szCs w:val="20"/>
                <w:u w:val="none"/>
              </w:rPr>
            </w:pPr>
          </w:p>
        </w:tc>
        <w:tc>
          <w:tcPr>
            <w:tcW w:w="6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7C92AD">
            <w:pPr>
              <w:jc w:val="center"/>
              <w:rPr>
                <w:rFonts w:hint="eastAsia" w:ascii="宋体" w:hAnsi="宋体" w:eastAsia="宋体" w:cs="宋体"/>
                <w:i w:val="0"/>
                <w:iCs w:val="0"/>
                <w:color w:val="000000"/>
                <w:sz w:val="20"/>
                <w:szCs w:val="20"/>
                <w:u w:val="none"/>
              </w:rPr>
            </w:pPr>
          </w:p>
        </w:tc>
        <w:tc>
          <w:tcPr>
            <w:tcW w:w="6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0C00B2">
            <w:pPr>
              <w:jc w:val="center"/>
              <w:rPr>
                <w:rFonts w:hint="eastAsia" w:ascii="宋体" w:hAnsi="宋体" w:eastAsia="宋体" w:cs="宋体"/>
                <w:i w:val="0"/>
                <w:iCs w:val="0"/>
                <w:color w:val="000000"/>
                <w:sz w:val="20"/>
                <w:szCs w:val="20"/>
                <w:u w:val="none"/>
              </w:rPr>
            </w:pP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726EA9">
            <w:pPr>
              <w:jc w:val="center"/>
              <w:rPr>
                <w:rFonts w:hint="eastAsia" w:ascii="宋体" w:hAnsi="宋体" w:eastAsia="宋体" w:cs="宋体"/>
                <w:i w:val="0"/>
                <w:iCs w:val="0"/>
                <w:color w:val="000000"/>
                <w:sz w:val="20"/>
                <w:szCs w:val="20"/>
                <w:u w:val="none"/>
              </w:rPr>
            </w:pPr>
          </w:p>
        </w:tc>
      </w:tr>
      <w:tr w14:paraId="3D8CFA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5" w:hRule="atLeast"/>
        </w:trPr>
        <w:tc>
          <w:tcPr>
            <w:tcW w:w="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4D0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19E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存储卡</w:t>
            </w:r>
          </w:p>
        </w:tc>
        <w:tc>
          <w:tcPr>
            <w:tcW w:w="4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F6E8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1.智能MicroSD卡</w:t>
            </w:r>
            <w:r>
              <w:rPr>
                <w:rFonts w:hint="eastAsia"/>
                <w:lang w:val="en-US" w:eastAsia="zh-CN"/>
              </w:rPr>
              <w:t>≥</w:t>
            </w:r>
            <w:r>
              <w:rPr>
                <w:rFonts w:hint="eastAsia" w:ascii="宋体" w:hAnsi="宋体" w:eastAsia="宋体" w:cs="宋体"/>
                <w:i w:val="0"/>
                <w:iCs w:val="0"/>
                <w:color w:val="000000"/>
                <w:kern w:val="0"/>
                <w:sz w:val="20"/>
                <w:szCs w:val="20"/>
                <w:u w:val="none"/>
                <w:lang w:val="en-US" w:eastAsia="zh-CN" w:bidi="ar"/>
              </w:rPr>
              <w:t>128GB；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2.存储颗粒：TLC，Good Die；</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3.速度等级：Class 10, UHS 1；</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4.最大读取速率：90MB/s；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5.最大写入速率：50MB/s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6.总线接口：UHS-I；</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7.环境：耐温、防水、防震、防 X 射线；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8.工作温度：0ºC 至 70ºC；</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9.存储温度：-40ºC 至 85ºC；</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10.湿度：25% 至 85%，无凝结；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兼容性：与支持 microSDHC、 microSDXC、 microSDHC UHS-I 和 microSDXC UHS-I 的主机设备兼容。</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C27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171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1600</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E2E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9AD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14:paraId="139D76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32" w:hRule="atLeast"/>
        </w:trPr>
        <w:tc>
          <w:tcPr>
            <w:tcW w:w="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B7F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C7A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智能分析盒子</w:t>
            </w:r>
          </w:p>
        </w:tc>
        <w:tc>
          <w:tcPr>
            <w:tcW w:w="4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065D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1.处理器：≥六核 ARM Cortex A53@1.6GHz</w:t>
            </w:r>
            <w:r>
              <w:rPr>
                <w:rFonts w:hint="eastAsia" w:ascii="宋体" w:hAnsi="宋体" w:eastAsia="宋体" w:cs="宋体"/>
                <w:b/>
                <w:bCs/>
                <w:i w:val="0"/>
                <w:iCs w:val="0"/>
                <w:color w:val="auto"/>
                <w:kern w:val="0"/>
                <w:sz w:val="20"/>
                <w:szCs w:val="20"/>
                <w:u w:val="none"/>
                <w:lang w:val="en-US" w:eastAsia="zh-CN" w:bidi="ar"/>
              </w:rPr>
              <w:t>（需</w:t>
            </w:r>
            <w:r>
              <w:rPr>
                <w:rFonts w:hint="eastAsia" w:ascii="宋体" w:hAnsi="宋体" w:cs="宋体"/>
                <w:b/>
                <w:bCs/>
                <w:i w:val="0"/>
                <w:iCs w:val="0"/>
                <w:color w:val="auto"/>
                <w:kern w:val="0"/>
                <w:sz w:val="20"/>
                <w:szCs w:val="20"/>
                <w:u w:val="none"/>
                <w:lang w:val="en-US" w:eastAsia="zh-CN" w:bidi="ar"/>
              </w:rPr>
              <w:t>在中标后合同签订前</w:t>
            </w:r>
            <w:r>
              <w:rPr>
                <w:rFonts w:hint="eastAsia" w:ascii="宋体" w:hAnsi="宋体" w:eastAsia="宋体" w:cs="宋体"/>
                <w:b/>
                <w:bCs/>
                <w:i w:val="0"/>
                <w:iCs w:val="0"/>
                <w:color w:val="auto"/>
                <w:kern w:val="0"/>
                <w:sz w:val="20"/>
                <w:szCs w:val="20"/>
                <w:u w:val="none"/>
                <w:lang w:val="en-US" w:eastAsia="zh-CN" w:bidi="ar"/>
              </w:rPr>
              <w:t>提供国家认可的具备CMA和CNAS资质的第三方检测机构的检测报告证明）</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2算力≥ TOPS@INT8 </w:t>
            </w:r>
            <w:r>
              <w:rPr>
                <w:rFonts w:hint="eastAsia" w:ascii="宋体" w:hAnsi="宋体" w:eastAsia="宋体" w:cs="宋体"/>
                <w:i w:val="0"/>
                <w:iCs w:val="0"/>
                <w:color w:val="FF0000"/>
                <w:kern w:val="0"/>
                <w:sz w:val="20"/>
                <w:szCs w:val="20"/>
                <w:u w:val="none"/>
                <w:lang w:val="en-US" w:eastAsia="zh-CN" w:bidi="ar"/>
              </w:rPr>
              <w:t xml:space="preserve"> </w:t>
            </w:r>
            <w:r>
              <w:rPr>
                <w:rFonts w:hint="eastAsia" w:ascii="宋体" w:hAnsi="宋体" w:eastAsia="宋体" w:cs="宋体"/>
                <w:b/>
                <w:bCs/>
                <w:i w:val="0"/>
                <w:iCs w:val="0"/>
                <w:color w:val="auto"/>
                <w:kern w:val="0"/>
                <w:sz w:val="20"/>
                <w:szCs w:val="20"/>
                <w:u w:val="none"/>
                <w:lang w:val="en-US" w:eastAsia="zh-CN" w:bidi="ar"/>
              </w:rPr>
              <w:t>（需</w:t>
            </w:r>
            <w:r>
              <w:rPr>
                <w:rFonts w:hint="eastAsia" w:ascii="宋体" w:hAnsi="宋体" w:cs="宋体"/>
                <w:b/>
                <w:bCs/>
                <w:i w:val="0"/>
                <w:iCs w:val="0"/>
                <w:color w:val="auto"/>
                <w:kern w:val="0"/>
                <w:sz w:val="20"/>
                <w:szCs w:val="20"/>
                <w:u w:val="none"/>
                <w:lang w:val="en-US" w:eastAsia="zh-CN" w:bidi="ar"/>
              </w:rPr>
              <w:t>在中标后合同签订前</w:t>
            </w:r>
            <w:r>
              <w:rPr>
                <w:rFonts w:hint="eastAsia" w:ascii="宋体" w:hAnsi="宋体" w:eastAsia="宋体" w:cs="宋体"/>
                <w:b/>
                <w:bCs/>
                <w:i w:val="0"/>
                <w:iCs w:val="0"/>
                <w:color w:val="auto"/>
                <w:kern w:val="0"/>
                <w:sz w:val="20"/>
                <w:szCs w:val="20"/>
                <w:u w:val="none"/>
                <w:lang w:val="en-US" w:eastAsia="zh-CN" w:bidi="ar"/>
              </w:rPr>
              <w:t>提供国家认可的具备CMA和CNAS资质的第三方检测机构的检测报告证明）</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3.内存≥4G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4.存储≥32g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5.网络接口千兆光/电共用接口；</w:t>
            </w:r>
            <w:r>
              <w:rPr>
                <w:rFonts w:hint="eastAsia" w:ascii="宋体" w:hAnsi="宋体" w:eastAsia="宋体" w:cs="宋体"/>
                <w:b/>
                <w:bCs/>
                <w:i w:val="0"/>
                <w:iCs w:val="0"/>
                <w:color w:val="auto"/>
                <w:kern w:val="0"/>
                <w:sz w:val="20"/>
                <w:szCs w:val="20"/>
                <w:u w:val="none"/>
                <w:lang w:val="en-US" w:eastAsia="zh-CN" w:bidi="ar"/>
              </w:rPr>
              <w:t>（需</w:t>
            </w:r>
            <w:r>
              <w:rPr>
                <w:rFonts w:hint="eastAsia" w:ascii="宋体" w:hAnsi="宋体" w:cs="宋体"/>
                <w:b/>
                <w:bCs/>
                <w:i w:val="0"/>
                <w:iCs w:val="0"/>
                <w:color w:val="auto"/>
                <w:kern w:val="0"/>
                <w:sz w:val="20"/>
                <w:szCs w:val="20"/>
                <w:u w:val="none"/>
                <w:lang w:val="en-US" w:eastAsia="zh-CN" w:bidi="ar"/>
              </w:rPr>
              <w:t>在中标后合同签订前</w:t>
            </w:r>
            <w:r>
              <w:rPr>
                <w:rFonts w:hint="eastAsia" w:ascii="宋体" w:hAnsi="宋体" w:eastAsia="宋体" w:cs="宋体"/>
                <w:b/>
                <w:bCs/>
                <w:i w:val="0"/>
                <w:iCs w:val="0"/>
                <w:color w:val="auto"/>
                <w:kern w:val="0"/>
                <w:sz w:val="20"/>
                <w:szCs w:val="20"/>
                <w:u w:val="none"/>
                <w:lang w:val="en-US" w:eastAsia="zh-CN" w:bidi="ar"/>
              </w:rPr>
              <w:t>提供国家认可的具备CMA和CNAS资质的第三方检测机构的检测报告证明）</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0B2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E10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B4E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7B3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14:paraId="143208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1" w:hRule="atLeast"/>
        </w:trPr>
        <w:tc>
          <w:tcPr>
            <w:tcW w:w="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110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3D5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接入交换机</w:t>
            </w:r>
          </w:p>
        </w:tc>
        <w:tc>
          <w:tcPr>
            <w:tcW w:w="4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E6EB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1.符合 IEEE802.3, IEEE802.3u, IEEE802.3ab, IEEE802.3x；</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2.4个10/100/1000 Base-T 以太网端口(Data/Power) ，2个10/100/1000 Base-T 以太网端口(Data)；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3.2K MAC 地址和 MAC 地址自动学习；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4.IEEE 802.3x 全双工流控和半双工 backpressure 流控；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5.12Gbps 无阻塞线速转发背板带宽；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6.PoE端口单口最大输出功率: 30 W，整机PoE功率</w:t>
            </w:r>
            <w:r>
              <w:rPr>
                <w:rFonts w:hint="eastAsia"/>
                <w:lang w:val="en-US" w:eastAsia="zh-CN"/>
              </w:rPr>
              <w:t>≥</w:t>
            </w:r>
            <w:r>
              <w:rPr>
                <w:rFonts w:hint="eastAsia" w:ascii="宋体" w:hAnsi="宋体" w:eastAsia="宋体" w:cs="宋体"/>
                <w:i w:val="0"/>
                <w:iCs w:val="0"/>
                <w:color w:val="000000"/>
                <w:kern w:val="0"/>
                <w:sz w:val="20"/>
                <w:szCs w:val="20"/>
                <w:u w:val="none"/>
                <w:lang w:val="en-US" w:eastAsia="zh-CN" w:bidi="ar"/>
              </w:rPr>
              <w:t>55W；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7.标准共享、VLAN隔离双模式切换，1-2口为优先级端口；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8.支持桌面和壁挂等多种安装方式，即插即用。</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6B0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EE4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B82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D67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14:paraId="5229DD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trPr>
        <w:tc>
          <w:tcPr>
            <w:tcW w:w="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9C8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0EC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弱电箱</w:t>
            </w:r>
          </w:p>
        </w:tc>
        <w:tc>
          <w:tcPr>
            <w:tcW w:w="4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0F56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1.不锈钢防水箱</w:t>
            </w:r>
            <w:r>
              <w:rPr>
                <w:rFonts w:hint="eastAsia"/>
                <w:lang w:val="en-US" w:eastAsia="zh-CN"/>
              </w:rPr>
              <w:t>≥</w:t>
            </w:r>
            <w:r>
              <w:rPr>
                <w:rFonts w:hint="eastAsia" w:ascii="宋体" w:hAnsi="宋体" w:eastAsia="宋体" w:cs="宋体"/>
                <w:i w:val="0"/>
                <w:iCs w:val="0"/>
                <w:color w:val="000000"/>
                <w:kern w:val="0"/>
                <w:sz w:val="20"/>
                <w:szCs w:val="20"/>
                <w:u w:val="none"/>
                <w:lang w:val="en-US" w:eastAsia="zh-CN" w:bidi="ar"/>
              </w:rPr>
              <w:t>500*600*160mm，1个插线板。</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AC0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0A4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B46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B1D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14:paraId="6BCB97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8" w:hRule="atLeast"/>
        </w:trPr>
        <w:tc>
          <w:tcPr>
            <w:tcW w:w="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60E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972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集成服务</w:t>
            </w:r>
          </w:p>
        </w:tc>
        <w:tc>
          <w:tcPr>
            <w:tcW w:w="4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3B5E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1.含设备调试等。</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4CE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5BB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FB6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645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14:paraId="00543B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8" w:hRule="atLeast"/>
        </w:trPr>
        <w:tc>
          <w:tcPr>
            <w:tcW w:w="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89C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6D9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网络费用</w:t>
            </w:r>
          </w:p>
        </w:tc>
        <w:tc>
          <w:tcPr>
            <w:tcW w:w="4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D018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1.网络费用</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A52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A56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80A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891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14:paraId="189B0B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92" w:hRule="atLeast"/>
        </w:trPr>
        <w:tc>
          <w:tcPr>
            <w:tcW w:w="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A15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927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监控专用立杆</w:t>
            </w:r>
          </w:p>
        </w:tc>
        <w:tc>
          <w:tcPr>
            <w:tcW w:w="4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C5F3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1.材质采用镀锌钢管，高温静电烤漆工艺，环境适应性好；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2.组合后高度为3000mm，下杆直径114mm，上杆直径76mm，钢管壁厚1.8mm；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3.可根据需求组合不同的高度，选配不同的支架，灵活方便；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4.底部法兰盘采用Q235钢板，厚度</w:t>
            </w:r>
            <w:r>
              <w:rPr>
                <w:rFonts w:hint="eastAsia"/>
                <w:lang w:val="en-US" w:eastAsia="zh-CN"/>
              </w:rPr>
              <w:t>≥</w:t>
            </w:r>
            <w:r>
              <w:rPr>
                <w:rFonts w:hint="eastAsia" w:ascii="宋体" w:hAnsi="宋体" w:eastAsia="宋体" w:cs="宋体"/>
                <w:i w:val="0"/>
                <w:iCs w:val="0"/>
                <w:color w:val="000000"/>
                <w:kern w:val="0"/>
                <w:sz w:val="20"/>
                <w:szCs w:val="20"/>
                <w:u w:val="none"/>
                <w:lang w:val="en-US" w:eastAsia="zh-CN" w:bidi="ar"/>
              </w:rPr>
              <w:t>8mm。</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444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CEC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1200</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AD0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B40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14:paraId="04DA59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64671">
            <w:pPr>
              <w:jc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9</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E6F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值守服务</w:t>
            </w:r>
          </w:p>
        </w:tc>
        <w:tc>
          <w:tcPr>
            <w:tcW w:w="4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D952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智慧消防值守和消息通知以及设备巡查巡检。</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97A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项/年</w:t>
            </w: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5F0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E81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9F5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14:paraId="12E08F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78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1A2A1ED">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合    计</w:t>
            </w:r>
          </w:p>
          <w:p w14:paraId="450E0F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auto"/>
                <w:kern w:val="0"/>
                <w:sz w:val="20"/>
                <w:szCs w:val="20"/>
                <w:u w:val="none"/>
                <w:lang w:val="en-US" w:eastAsia="zh-CN" w:bidi="ar"/>
              </w:rPr>
              <w:t>（税率按13%计算，供应商实际税率不足13%的，差额部分在结算金额中进行相应扣减</w:t>
            </w:r>
            <w:r>
              <w:rPr>
                <w:rFonts w:hint="eastAsia" w:ascii="宋体" w:hAnsi="宋体" w:cs="宋体"/>
                <w:b/>
                <w:bCs/>
                <w:i w:val="0"/>
                <w:iCs w:val="0"/>
                <w:color w:val="auto"/>
                <w:kern w:val="0"/>
                <w:sz w:val="20"/>
                <w:szCs w:val="20"/>
                <w:u w:val="none"/>
                <w:lang w:val="en-US" w:eastAsia="zh-CN" w:bidi="ar"/>
              </w:rPr>
              <w:t>。</w:t>
            </w:r>
            <w:r>
              <w:rPr>
                <w:rFonts w:hint="eastAsia" w:ascii="宋体" w:hAnsi="宋体" w:eastAsia="宋体" w:cs="宋体"/>
                <w:b/>
                <w:bCs/>
                <w:i w:val="0"/>
                <w:iCs w:val="0"/>
                <w:color w:val="auto"/>
                <w:kern w:val="0"/>
                <w:sz w:val="20"/>
                <w:szCs w:val="20"/>
                <w:u w:val="none"/>
                <w:lang w:val="en-US" w:eastAsia="zh-CN" w:bidi="ar"/>
              </w:rPr>
              <w:t>）</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E05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bl>
    <w:p w14:paraId="70EE4052">
      <w:pPr>
        <w:pStyle w:val="11"/>
        <w:widowControl w:val="0"/>
        <w:autoSpaceDE/>
        <w:autoSpaceDN/>
        <w:adjustRightInd/>
        <w:rPr>
          <w:rFonts w:hint="eastAsia" w:ascii="微软雅黑" w:hAnsi="微软雅黑" w:eastAsia="微软雅黑" w:cs="微软雅黑"/>
          <w:b/>
          <w:bCs/>
          <w:color w:val="auto"/>
          <w:sz w:val="22"/>
          <w:szCs w:val="22"/>
        </w:rPr>
      </w:pPr>
    </w:p>
    <w:p w14:paraId="46DB1E69">
      <w:pPr>
        <w:spacing w:line="360" w:lineRule="auto"/>
        <w:ind w:firstLine="440" w:firstLineChars="200"/>
        <w:jc w:val="left"/>
        <w:rPr>
          <w:rFonts w:hint="eastAsia" w:ascii="宋体" w:hAnsi="宋体"/>
          <w:color w:val="auto"/>
          <w:sz w:val="24"/>
        </w:rPr>
      </w:pPr>
      <w:r>
        <w:rPr>
          <w:rFonts w:hint="eastAsia" w:ascii="微软雅黑" w:hAnsi="微软雅黑" w:eastAsia="微软雅黑" w:cs="微软雅黑"/>
          <w:b/>
          <w:bCs/>
          <w:color w:val="auto"/>
          <w:sz w:val="22"/>
          <w:szCs w:val="22"/>
        </w:rPr>
        <w:t>注：</w:t>
      </w:r>
      <w:bookmarkStart w:id="90" w:name="_Toc12385"/>
      <w:bookmarkStart w:id="91" w:name="_Toc30761"/>
      <w:bookmarkStart w:id="92" w:name="_Toc18055"/>
      <w:bookmarkStart w:id="93" w:name="_Toc8256"/>
      <w:bookmarkStart w:id="94" w:name="_Toc19451"/>
      <w:bookmarkStart w:id="95" w:name="_Toc14988"/>
      <w:bookmarkStart w:id="96" w:name="_Toc12070"/>
      <w:bookmarkStart w:id="97" w:name="_Toc16565"/>
      <w:r>
        <w:rPr>
          <w:rFonts w:hint="eastAsia" w:ascii="宋体" w:hAnsi="宋体"/>
          <w:color w:val="auto"/>
          <w:sz w:val="24"/>
        </w:rPr>
        <w:t>1.报价应包括但不限于完成项目所需的人工、材料、机械、措施费、规费、合理利润、风险、专用增值税等一切费用及采购文件规定的其它一切费用（如发现有缺、漏、少项等者，均认为申请人也综合考虑报价中）。</w:t>
      </w:r>
    </w:p>
    <w:p w14:paraId="541925EE">
      <w:pPr>
        <w:spacing w:line="360" w:lineRule="auto"/>
        <w:ind w:firstLine="480" w:firstLineChars="200"/>
        <w:jc w:val="left"/>
        <w:rPr>
          <w:rFonts w:hint="eastAsia" w:ascii="宋体" w:hAnsi="宋体"/>
          <w:color w:val="auto"/>
          <w:sz w:val="24"/>
        </w:rPr>
      </w:pPr>
      <w:r>
        <w:rPr>
          <w:rFonts w:hint="eastAsia" w:ascii="宋体" w:hAnsi="宋体"/>
          <w:color w:val="auto"/>
          <w:sz w:val="24"/>
        </w:rPr>
        <w:t>2.报价保留两位小数</w:t>
      </w:r>
      <w:r>
        <w:rPr>
          <w:rFonts w:hint="eastAsia" w:ascii="宋体" w:hAnsi="宋体"/>
          <w:color w:val="auto"/>
          <w:sz w:val="24"/>
          <w:lang w:eastAsia="zh-CN"/>
        </w:rPr>
        <w:t>（</w:t>
      </w:r>
      <w:r>
        <w:rPr>
          <w:rFonts w:hint="eastAsia" w:ascii="宋体" w:hAnsi="宋体"/>
          <w:color w:val="auto"/>
          <w:sz w:val="24"/>
          <w:lang w:val="en-US" w:eastAsia="zh-CN"/>
        </w:rPr>
        <w:t>此项不作为废标处理）</w:t>
      </w:r>
      <w:r>
        <w:rPr>
          <w:rFonts w:hint="eastAsia" w:ascii="宋体" w:hAnsi="宋体"/>
          <w:color w:val="auto"/>
          <w:sz w:val="24"/>
        </w:rPr>
        <w:t>。</w:t>
      </w:r>
    </w:p>
    <w:p w14:paraId="27DF92A3">
      <w:pPr>
        <w:pStyle w:val="17"/>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4" w:after="94"/>
        <w:rPr>
          <w:rFonts w:hint="eastAsia" w:ascii="微软雅黑" w:hAnsi="宋体"/>
          <w:color w:val="auto"/>
          <w:sz w:val="24"/>
          <w:szCs w:val="24"/>
        </w:rPr>
      </w:pPr>
    </w:p>
    <w:p w14:paraId="5F5E0C6C">
      <w:pPr>
        <w:spacing w:after="160" w:line="360" w:lineRule="auto"/>
        <w:ind w:firstLine="480" w:firstLineChars="200"/>
        <w:jc w:val="left"/>
        <w:rPr>
          <w:rFonts w:ascii="微软雅黑" w:hAnsi="宋体"/>
          <w:color w:val="auto"/>
          <w:sz w:val="24"/>
          <w:szCs w:val="24"/>
        </w:rPr>
      </w:pPr>
      <w:r>
        <w:rPr>
          <w:rFonts w:hint="eastAsia" w:ascii="微软雅黑" w:hAnsi="宋体"/>
          <w:color w:val="auto"/>
          <w:sz w:val="24"/>
          <w:szCs w:val="24"/>
        </w:rPr>
        <w:t>供应商</w:t>
      </w:r>
      <w:r>
        <w:rPr>
          <w:rFonts w:ascii="微软雅黑" w:hAnsi="宋体"/>
          <w:color w:val="auto"/>
          <w:sz w:val="24"/>
          <w:szCs w:val="24"/>
        </w:rPr>
        <w:t>名称：</w:t>
      </w:r>
      <w:r>
        <w:rPr>
          <w:rFonts w:hint="eastAsia"/>
          <w:color w:val="auto"/>
          <w:sz w:val="24"/>
          <w:highlight w:val="none"/>
        </w:rPr>
        <w:t>XXX</w:t>
      </w:r>
      <w:r>
        <w:rPr>
          <w:rFonts w:ascii="微软雅黑" w:hAnsi="宋体"/>
          <w:color w:val="auto"/>
          <w:sz w:val="24"/>
          <w:szCs w:val="24"/>
        </w:rPr>
        <w:t>（盖章）</w:t>
      </w:r>
    </w:p>
    <w:p w14:paraId="408593B7">
      <w:pPr>
        <w:pStyle w:val="6"/>
        <w:spacing w:line="360" w:lineRule="auto"/>
        <w:ind w:firstLine="480" w:firstLineChars="200"/>
        <w:rPr>
          <w:rFonts w:hint="eastAsia" w:ascii="微软雅黑" w:hAnsi="宋体"/>
          <w:color w:val="auto"/>
          <w:sz w:val="24"/>
          <w:szCs w:val="24"/>
        </w:rPr>
      </w:pPr>
      <w:r>
        <w:rPr>
          <w:rFonts w:ascii="微软雅黑" w:hAnsi="宋体"/>
          <w:color w:val="auto"/>
          <w:sz w:val="24"/>
          <w:szCs w:val="24"/>
        </w:rPr>
        <w:t>法定代表人或授权代表（签字）</w:t>
      </w:r>
      <w:r>
        <w:rPr>
          <w:rFonts w:hint="eastAsia" w:ascii="微软雅黑" w:hAnsi="宋体"/>
          <w:color w:val="auto"/>
          <w:sz w:val="24"/>
          <w:szCs w:val="24"/>
        </w:rPr>
        <w:t>：</w:t>
      </w:r>
      <w:r>
        <w:rPr>
          <w:rFonts w:hint="eastAsia"/>
          <w:color w:val="auto"/>
          <w:sz w:val="24"/>
          <w:highlight w:val="none"/>
        </w:rPr>
        <w:t>XXX</w:t>
      </w:r>
    </w:p>
    <w:p w14:paraId="2D2E61D9">
      <w:pPr>
        <w:spacing w:line="360" w:lineRule="auto"/>
        <w:ind w:firstLine="480" w:firstLineChars="200"/>
        <w:jc w:val="left"/>
        <w:rPr>
          <w:rFonts w:hint="eastAsia"/>
          <w:color w:val="auto"/>
          <w:sz w:val="24"/>
          <w:highlight w:val="none"/>
        </w:rPr>
      </w:pPr>
      <w:r>
        <w:rPr>
          <w:rFonts w:hint="eastAsia" w:ascii="宋体" w:hAnsi="宋体" w:cs="宋体"/>
          <w:color w:val="auto"/>
          <w:sz w:val="24"/>
        </w:rPr>
        <w:t>日      期：</w:t>
      </w:r>
      <w:r>
        <w:rPr>
          <w:rFonts w:hint="eastAsia"/>
          <w:color w:val="auto"/>
          <w:sz w:val="24"/>
          <w:highlight w:val="none"/>
        </w:rPr>
        <w:t>XXX年XXX月XXX日</w:t>
      </w:r>
    </w:p>
    <w:p w14:paraId="5364E693">
      <w:pPr>
        <w:spacing w:line="360" w:lineRule="auto"/>
        <w:ind w:firstLine="602" w:firstLineChars="200"/>
        <w:rPr>
          <w:rFonts w:ascii="Arial" w:hAnsi="Arial" w:eastAsia="黑体"/>
          <w:b/>
          <w:color w:val="auto"/>
          <w:sz w:val="30"/>
          <w:szCs w:val="30"/>
        </w:rPr>
        <w:sectPr>
          <w:footerReference r:id="rId18" w:type="default"/>
          <w:pgSz w:w="11907" w:h="16840"/>
          <w:pgMar w:top="992" w:right="1363" w:bottom="1440" w:left="1304" w:header="851" w:footer="992" w:gutter="0"/>
          <w:cols w:space="720" w:num="1"/>
          <w:docGrid w:linePitch="312" w:charSpace="0"/>
        </w:sectPr>
      </w:pPr>
    </w:p>
    <w:bookmarkEnd w:id="90"/>
    <w:bookmarkEnd w:id="91"/>
    <w:bookmarkEnd w:id="92"/>
    <w:bookmarkEnd w:id="93"/>
    <w:bookmarkEnd w:id="94"/>
    <w:bookmarkEnd w:id="95"/>
    <w:bookmarkEnd w:id="96"/>
    <w:bookmarkEnd w:id="97"/>
    <w:p w14:paraId="63357861">
      <w:pPr>
        <w:spacing w:before="120" w:beforeLines="50" w:after="360" w:afterLines="150"/>
        <w:jc w:val="center"/>
        <w:outlineLvl w:val="1"/>
        <w:rPr>
          <w:rFonts w:hint="eastAsia" w:ascii="宋体" w:hAnsi="宋体"/>
          <w:b/>
          <w:color w:val="auto"/>
          <w:sz w:val="32"/>
          <w:szCs w:val="32"/>
          <w:highlight w:val="none"/>
        </w:rPr>
      </w:pPr>
      <w:bookmarkStart w:id="98" w:name="_Toc17117"/>
      <w:r>
        <w:rPr>
          <w:rFonts w:hint="eastAsia" w:ascii="黑体" w:hAnsi="黑体" w:eastAsia="黑体" w:cs="Arial"/>
          <w:bCs/>
          <w:color w:val="auto"/>
          <w:sz w:val="32"/>
          <w:szCs w:val="32"/>
          <w:highlight w:val="none"/>
          <w:lang w:val="en-US" w:eastAsia="zh-CN"/>
        </w:rPr>
        <w:t>五</w:t>
      </w:r>
      <w:r>
        <w:rPr>
          <w:rFonts w:hint="eastAsia" w:ascii="黑体" w:hAnsi="黑体" w:eastAsia="黑体" w:cs="Arial"/>
          <w:bCs/>
          <w:color w:val="auto"/>
          <w:sz w:val="32"/>
          <w:szCs w:val="32"/>
          <w:highlight w:val="none"/>
        </w:rPr>
        <w:t>、承诺函</w:t>
      </w:r>
      <w:bookmarkEnd w:id="88"/>
      <w:bookmarkEnd w:id="89"/>
      <w:bookmarkEnd w:id="98"/>
    </w:p>
    <w:p w14:paraId="71C63988">
      <w:pPr>
        <w:spacing w:line="312" w:lineRule="auto"/>
        <w:jc w:val="left"/>
        <w:rPr>
          <w:rFonts w:hint="eastAsia"/>
          <w:color w:val="auto"/>
          <w:sz w:val="24"/>
          <w:highlight w:val="none"/>
        </w:rPr>
      </w:pPr>
      <w:r>
        <w:rPr>
          <w:rFonts w:hint="eastAsia"/>
          <w:color w:val="auto"/>
          <w:sz w:val="24"/>
          <w:highlight w:val="none"/>
        </w:rPr>
        <w:t>XXX（采购人名称）：</w:t>
      </w:r>
    </w:p>
    <w:p w14:paraId="0A7D3891">
      <w:pPr>
        <w:spacing w:line="312" w:lineRule="auto"/>
        <w:ind w:firstLine="480" w:firstLineChars="200"/>
        <w:jc w:val="left"/>
        <w:rPr>
          <w:rFonts w:hint="eastAsia"/>
          <w:color w:val="auto"/>
          <w:sz w:val="24"/>
          <w:highlight w:val="none"/>
        </w:rPr>
      </w:pPr>
      <w:r>
        <w:rPr>
          <w:rFonts w:hint="eastAsia"/>
          <w:color w:val="auto"/>
          <w:sz w:val="24"/>
          <w:highlight w:val="none"/>
        </w:rPr>
        <w:t>我公司作为本次</w:t>
      </w:r>
      <w:r>
        <w:rPr>
          <w:rFonts w:hint="eastAsia"/>
          <w:color w:val="auto"/>
          <w:sz w:val="24"/>
          <w:highlight w:val="none"/>
          <w:lang w:eastAsia="zh-CN"/>
        </w:rPr>
        <w:t>比选</w:t>
      </w:r>
      <w:r>
        <w:rPr>
          <w:rFonts w:hint="eastAsia"/>
          <w:color w:val="auto"/>
          <w:sz w:val="24"/>
          <w:highlight w:val="none"/>
        </w:rPr>
        <w:t>项目的供应商，根据</w:t>
      </w:r>
      <w:r>
        <w:rPr>
          <w:rFonts w:hint="eastAsia"/>
          <w:color w:val="auto"/>
          <w:sz w:val="24"/>
          <w:highlight w:val="none"/>
          <w:lang w:eastAsia="zh-CN"/>
        </w:rPr>
        <w:t>比选</w:t>
      </w:r>
      <w:r>
        <w:rPr>
          <w:rFonts w:hint="eastAsia"/>
          <w:color w:val="auto"/>
          <w:sz w:val="24"/>
          <w:highlight w:val="none"/>
        </w:rPr>
        <w:t>文件要求，现郑重承诺如下：</w:t>
      </w:r>
    </w:p>
    <w:p w14:paraId="41EA5732">
      <w:pPr>
        <w:spacing w:line="312" w:lineRule="auto"/>
        <w:ind w:firstLine="480" w:firstLineChars="200"/>
        <w:jc w:val="left"/>
        <w:rPr>
          <w:rFonts w:hint="eastAsia"/>
          <w:color w:val="auto"/>
          <w:sz w:val="24"/>
          <w:highlight w:val="none"/>
        </w:rPr>
      </w:pPr>
      <w:r>
        <w:rPr>
          <w:rFonts w:hint="eastAsia"/>
          <w:color w:val="auto"/>
          <w:sz w:val="24"/>
          <w:highlight w:val="none"/>
        </w:rPr>
        <w:t>一、具备本项目规定的条件：</w:t>
      </w:r>
    </w:p>
    <w:p w14:paraId="4345B3FA">
      <w:pPr>
        <w:spacing w:line="312" w:lineRule="auto"/>
        <w:ind w:firstLine="480" w:firstLineChars="200"/>
        <w:jc w:val="left"/>
        <w:rPr>
          <w:rFonts w:hint="eastAsia"/>
          <w:color w:val="auto"/>
          <w:sz w:val="24"/>
          <w:highlight w:val="none"/>
        </w:rPr>
      </w:pPr>
      <w:r>
        <w:rPr>
          <w:rFonts w:hint="eastAsia"/>
          <w:color w:val="auto"/>
          <w:sz w:val="24"/>
          <w:highlight w:val="none"/>
        </w:rPr>
        <w:t>（一）具有独立承担民事责任的能力（</w:t>
      </w:r>
      <w:r>
        <w:rPr>
          <w:rFonts w:hint="eastAsia"/>
          <w:color w:val="auto"/>
          <w:sz w:val="24"/>
          <w:highlight w:val="none"/>
        </w:rPr>
        <w:sym w:font="Wingdings 2" w:char="0052"/>
      </w:r>
      <w:r>
        <w:rPr>
          <w:rFonts w:hint="eastAsia"/>
          <w:color w:val="auto"/>
          <w:sz w:val="24"/>
          <w:highlight w:val="none"/>
        </w:rPr>
        <w:t>的法人）；</w:t>
      </w:r>
    </w:p>
    <w:p w14:paraId="3EDF816B">
      <w:pPr>
        <w:spacing w:line="312" w:lineRule="auto"/>
        <w:ind w:firstLine="480" w:firstLineChars="200"/>
        <w:jc w:val="left"/>
        <w:rPr>
          <w:rFonts w:hint="eastAsia"/>
          <w:color w:val="auto"/>
          <w:sz w:val="24"/>
          <w:highlight w:val="none"/>
        </w:rPr>
      </w:pPr>
      <w:r>
        <w:rPr>
          <w:rFonts w:hint="eastAsia"/>
          <w:color w:val="auto"/>
          <w:sz w:val="24"/>
          <w:highlight w:val="none"/>
        </w:rPr>
        <w:t>（二）具有良好的商业信誉和健全的财务会计制度；</w:t>
      </w:r>
    </w:p>
    <w:p w14:paraId="39C973A1">
      <w:pPr>
        <w:spacing w:line="312" w:lineRule="auto"/>
        <w:ind w:firstLine="480" w:firstLineChars="200"/>
        <w:jc w:val="left"/>
        <w:rPr>
          <w:rFonts w:hint="eastAsia"/>
          <w:color w:val="auto"/>
          <w:sz w:val="24"/>
          <w:highlight w:val="none"/>
        </w:rPr>
      </w:pPr>
      <w:r>
        <w:rPr>
          <w:rFonts w:hint="eastAsia"/>
          <w:color w:val="auto"/>
          <w:sz w:val="24"/>
          <w:highlight w:val="none"/>
        </w:rPr>
        <w:t>（三）具有履行合同所必需的设备和专业技术能力；</w:t>
      </w:r>
    </w:p>
    <w:p w14:paraId="7AB4F47C">
      <w:pPr>
        <w:spacing w:line="312" w:lineRule="auto"/>
        <w:ind w:firstLine="480" w:firstLineChars="200"/>
        <w:jc w:val="left"/>
        <w:rPr>
          <w:rFonts w:hint="eastAsia"/>
          <w:color w:val="auto"/>
          <w:sz w:val="24"/>
          <w:highlight w:val="none"/>
        </w:rPr>
      </w:pPr>
      <w:r>
        <w:rPr>
          <w:rFonts w:hint="eastAsia"/>
          <w:color w:val="auto"/>
          <w:sz w:val="24"/>
          <w:highlight w:val="none"/>
        </w:rPr>
        <w:t>（四）有依法缴纳税收和社会保障资金的良好记录；</w:t>
      </w:r>
    </w:p>
    <w:p w14:paraId="10F1A596">
      <w:pPr>
        <w:spacing w:line="312" w:lineRule="auto"/>
        <w:ind w:firstLine="480" w:firstLineChars="200"/>
        <w:jc w:val="left"/>
        <w:rPr>
          <w:rFonts w:hint="eastAsia"/>
          <w:color w:val="auto"/>
          <w:sz w:val="24"/>
          <w:highlight w:val="none"/>
        </w:rPr>
      </w:pPr>
      <w:r>
        <w:rPr>
          <w:rFonts w:hint="eastAsia"/>
          <w:color w:val="auto"/>
          <w:sz w:val="24"/>
          <w:highlight w:val="none"/>
        </w:rPr>
        <w:t>（五）参加采购活动前三年内，在经营活动中没有重大违法记录；</w:t>
      </w:r>
    </w:p>
    <w:p w14:paraId="1FD97626">
      <w:pPr>
        <w:spacing w:line="312" w:lineRule="auto"/>
        <w:ind w:firstLine="480" w:firstLineChars="200"/>
        <w:jc w:val="left"/>
        <w:rPr>
          <w:rFonts w:hint="eastAsia"/>
          <w:color w:val="auto"/>
          <w:sz w:val="24"/>
          <w:highlight w:val="none"/>
        </w:rPr>
      </w:pPr>
      <w:r>
        <w:rPr>
          <w:rFonts w:hint="eastAsia"/>
          <w:color w:val="auto"/>
          <w:sz w:val="24"/>
          <w:highlight w:val="none"/>
        </w:rPr>
        <w:t>（六）法律、行政法规规定的其他条件；</w:t>
      </w:r>
    </w:p>
    <w:p w14:paraId="5C77ECE5">
      <w:pPr>
        <w:spacing w:line="312" w:lineRule="auto"/>
        <w:ind w:firstLine="480" w:firstLineChars="200"/>
        <w:jc w:val="left"/>
        <w:rPr>
          <w:color w:val="auto"/>
          <w:sz w:val="24"/>
          <w:highlight w:val="none"/>
        </w:rPr>
      </w:pPr>
      <w:r>
        <w:rPr>
          <w:rFonts w:hint="eastAsia"/>
          <w:color w:val="auto"/>
          <w:sz w:val="24"/>
          <w:highlight w:val="none"/>
        </w:rPr>
        <w:t>（七）根据采购项目提出的特殊条件：</w:t>
      </w:r>
      <w:r>
        <w:rPr>
          <w:rFonts w:hint="eastAsia"/>
          <w:color w:val="auto"/>
          <w:sz w:val="24"/>
          <w:highlight w:val="none"/>
          <w:lang w:val="en-US" w:eastAsia="zh-CN"/>
        </w:rPr>
        <w:t>按比选公告执行</w:t>
      </w:r>
      <w:r>
        <w:rPr>
          <w:rFonts w:hint="eastAsia"/>
          <w:color w:val="auto"/>
          <w:sz w:val="24"/>
          <w:highlight w:val="none"/>
          <w:lang w:eastAsia="zh-CN"/>
        </w:rPr>
        <w:t>。</w:t>
      </w:r>
      <w:r>
        <w:rPr>
          <w:rFonts w:hint="eastAsia"/>
          <w:color w:val="auto"/>
          <w:sz w:val="24"/>
          <w:highlight w:val="none"/>
        </w:rPr>
        <w:t xml:space="preserve"> </w:t>
      </w:r>
    </w:p>
    <w:p w14:paraId="4316FF2E">
      <w:pPr>
        <w:spacing w:line="312" w:lineRule="auto"/>
        <w:ind w:firstLine="480" w:firstLineChars="200"/>
        <w:jc w:val="left"/>
        <w:rPr>
          <w:rFonts w:hint="eastAsia"/>
          <w:color w:val="auto"/>
          <w:sz w:val="24"/>
          <w:highlight w:val="none"/>
        </w:rPr>
      </w:pPr>
      <w:r>
        <w:rPr>
          <w:rFonts w:hint="eastAsia"/>
          <w:color w:val="auto"/>
          <w:sz w:val="24"/>
          <w:highlight w:val="none"/>
        </w:rPr>
        <w:t>二、完全接受和满足本项目</w:t>
      </w:r>
      <w:r>
        <w:rPr>
          <w:rFonts w:hint="eastAsia"/>
          <w:color w:val="auto"/>
          <w:sz w:val="24"/>
          <w:highlight w:val="none"/>
          <w:lang w:eastAsia="zh-CN"/>
        </w:rPr>
        <w:t>比选</w:t>
      </w:r>
      <w:r>
        <w:rPr>
          <w:rFonts w:hint="eastAsia"/>
          <w:color w:val="auto"/>
          <w:sz w:val="24"/>
          <w:highlight w:val="none"/>
        </w:rPr>
        <w:t>文件中规定的实质性要求，如对</w:t>
      </w:r>
      <w:r>
        <w:rPr>
          <w:rFonts w:hint="eastAsia"/>
          <w:color w:val="auto"/>
          <w:sz w:val="24"/>
          <w:highlight w:val="none"/>
          <w:lang w:eastAsia="zh-CN"/>
        </w:rPr>
        <w:t>比选</w:t>
      </w:r>
      <w:r>
        <w:rPr>
          <w:rFonts w:hint="eastAsia"/>
          <w:color w:val="auto"/>
          <w:sz w:val="24"/>
          <w:highlight w:val="none"/>
        </w:rPr>
        <w:t>文件有异议，已经在递交响应文件截止时间届满前依法进行维权救济，不存在对</w:t>
      </w:r>
      <w:r>
        <w:rPr>
          <w:rFonts w:hint="eastAsia"/>
          <w:color w:val="auto"/>
          <w:sz w:val="24"/>
          <w:highlight w:val="none"/>
          <w:lang w:eastAsia="zh-CN"/>
        </w:rPr>
        <w:t>比选</w:t>
      </w:r>
      <w:r>
        <w:rPr>
          <w:rFonts w:hint="eastAsia"/>
          <w:color w:val="auto"/>
          <w:sz w:val="24"/>
          <w:highlight w:val="none"/>
        </w:rPr>
        <w:t>文件有异议的同时又参加</w:t>
      </w:r>
      <w:r>
        <w:rPr>
          <w:rFonts w:hint="eastAsia"/>
          <w:color w:val="auto"/>
          <w:sz w:val="24"/>
          <w:highlight w:val="none"/>
          <w:lang w:eastAsia="zh-CN"/>
        </w:rPr>
        <w:t>比选</w:t>
      </w:r>
      <w:r>
        <w:rPr>
          <w:rFonts w:hint="eastAsia"/>
          <w:color w:val="auto"/>
          <w:sz w:val="24"/>
          <w:highlight w:val="none"/>
        </w:rPr>
        <w:t>以求侥幸成交或者为实现其他非法目的的行为。</w:t>
      </w:r>
    </w:p>
    <w:p w14:paraId="7B5918F4">
      <w:pPr>
        <w:spacing w:line="312" w:lineRule="auto"/>
        <w:ind w:firstLine="480" w:firstLineChars="200"/>
        <w:jc w:val="left"/>
        <w:rPr>
          <w:rFonts w:hint="eastAsia"/>
          <w:color w:val="auto"/>
          <w:sz w:val="24"/>
          <w:highlight w:val="none"/>
        </w:rPr>
      </w:pPr>
      <w:r>
        <w:rPr>
          <w:rFonts w:hint="eastAsia"/>
          <w:color w:val="auto"/>
          <w:sz w:val="24"/>
          <w:highlight w:val="none"/>
        </w:rPr>
        <w:t>三、在参加本次采购活动中，不存在与单位负责人为同一人或者存在直接控股、管理关系的其他供应商参与同一合同项下的采购活动的行为。</w:t>
      </w:r>
    </w:p>
    <w:p w14:paraId="654D7DC3">
      <w:pPr>
        <w:spacing w:line="312" w:lineRule="auto"/>
        <w:ind w:firstLine="480" w:firstLineChars="200"/>
        <w:jc w:val="left"/>
        <w:rPr>
          <w:rFonts w:hint="eastAsia"/>
          <w:color w:val="auto"/>
          <w:sz w:val="24"/>
          <w:highlight w:val="none"/>
        </w:rPr>
      </w:pPr>
      <w:r>
        <w:rPr>
          <w:rFonts w:hint="eastAsia"/>
          <w:color w:val="auto"/>
          <w:sz w:val="24"/>
          <w:highlight w:val="none"/>
        </w:rPr>
        <w:t>四、在参加本次采购活动中，不存在和其他供应商在同一合同项下的采购项目中，同时委托同一个自然人、同一家庭的人员、同一单位的人员作为代理人的行为。</w:t>
      </w:r>
    </w:p>
    <w:p w14:paraId="65583A86">
      <w:pPr>
        <w:spacing w:line="312" w:lineRule="auto"/>
        <w:ind w:firstLine="480" w:firstLineChars="200"/>
        <w:jc w:val="left"/>
        <w:rPr>
          <w:rFonts w:hint="eastAsia"/>
          <w:color w:val="auto"/>
          <w:sz w:val="24"/>
          <w:highlight w:val="none"/>
        </w:rPr>
      </w:pPr>
      <w:r>
        <w:rPr>
          <w:rFonts w:hint="eastAsia"/>
          <w:color w:val="auto"/>
          <w:sz w:val="24"/>
          <w:highlight w:val="none"/>
        </w:rPr>
        <w:t>五、如果有《四川省政府采购当事人诚信管理办法》（川财采[2015]33号）规定的记入诚信档案的失信行为，将在响应文件中全面如实反映。</w:t>
      </w:r>
    </w:p>
    <w:p w14:paraId="032729C5">
      <w:pPr>
        <w:spacing w:line="312" w:lineRule="auto"/>
        <w:ind w:firstLine="480" w:firstLineChars="200"/>
        <w:jc w:val="left"/>
        <w:rPr>
          <w:rFonts w:hint="eastAsia"/>
          <w:color w:val="auto"/>
          <w:sz w:val="24"/>
          <w:highlight w:val="none"/>
        </w:rPr>
      </w:pPr>
      <w:r>
        <w:rPr>
          <w:rFonts w:hint="eastAsia"/>
          <w:color w:val="auto"/>
          <w:sz w:val="24"/>
          <w:highlight w:val="none"/>
        </w:rPr>
        <w:t>六、响应文件中提供的能够给予我公司带来优惠、好处的任何资料和技术、服务、商务等响应承诺情况都是真实的、有效的、合法的。</w:t>
      </w:r>
    </w:p>
    <w:p w14:paraId="03145740">
      <w:pPr>
        <w:spacing w:line="312" w:lineRule="auto"/>
        <w:ind w:firstLine="480" w:firstLineChars="200"/>
        <w:jc w:val="left"/>
        <w:rPr>
          <w:rFonts w:hint="eastAsia"/>
          <w:color w:val="auto"/>
          <w:sz w:val="24"/>
          <w:highlight w:val="none"/>
        </w:rPr>
      </w:pPr>
      <w:r>
        <w:rPr>
          <w:rFonts w:hint="eastAsia"/>
          <w:color w:val="auto"/>
          <w:sz w:val="24"/>
          <w:highlight w:val="none"/>
        </w:rPr>
        <w:t>七、如本项目</w:t>
      </w:r>
      <w:r>
        <w:rPr>
          <w:rFonts w:hint="eastAsia"/>
          <w:color w:val="auto"/>
          <w:sz w:val="24"/>
          <w:highlight w:val="none"/>
          <w:lang w:eastAsia="zh-CN"/>
        </w:rPr>
        <w:t>比选</w:t>
      </w:r>
      <w:r>
        <w:rPr>
          <w:rFonts w:hint="eastAsia"/>
          <w:color w:val="auto"/>
          <w:sz w:val="24"/>
          <w:highlight w:val="none"/>
        </w:rPr>
        <w:t>采购过程中需要提供样品，则我公司提供的样品即为成交后将要提供的成交产品，我公司对提供样品的性能和质量负责，因样品存在缺陷或者不符合采购文件要求导致未能成交的，我公司愿意承担相应不利后果。</w:t>
      </w:r>
    </w:p>
    <w:p w14:paraId="55662911">
      <w:pPr>
        <w:spacing w:line="312" w:lineRule="auto"/>
        <w:ind w:firstLine="480" w:firstLineChars="200"/>
        <w:jc w:val="left"/>
        <w:rPr>
          <w:rFonts w:hint="eastAsia"/>
          <w:color w:val="auto"/>
          <w:sz w:val="24"/>
          <w:highlight w:val="none"/>
        </w:rPr>
      </w:pPr>
      <w:r>
        <w:rPr>
          <w:rFonts w:hint="eastAsia"/>
          <w:color w:val="auto"/>
          <w:sz w:val="24"/>
          <w:highlight w:val="none"/>
        </w:rPr>
        <w:t>本公司对上述承诺的内容事项真实性负责。如经查实上述承诺的内容事项存在虚假，我公司愿意接受以提供虚假材料谋取成交的法律责任。</w:t>
      </w:r>
    </w:p>
    <w:p w14:paraId="0797A123">
      <w:pPr>
        <w:spacing w:line="360" w:lineRule="auto"/>
        <w:ind w:firstLine="480" w:firstLineChars="200"/>
        <w:jc w:val="left"/>
        <w:rPr>
          <w:rFonts w:hint="eastAsia"/>
          <w:color w:val="auto"/>
          <w:sz w:val="24"/>
          <w:highlight w:val="none"/>
        </w:rPr>
      </w:pPr>
    </w:p>
    <w:p w14:paraId="41099BD6">
      <w:pPr>
        <w:spacing w:line="360" w:lineRule="auto"/>
        <w:ind w:firstLine="480" w:firstLineChars="200"/>
        <w:jc w:val="left"/>
        <w:rPr>
          <w:rFonts w:hint="eastAsia"/>
          <w:color w:val="auto"/>
          <w:sz w:val="24"/>
          <w:highlight w:val="none"/>
        </w:rPr>
      </w:pPr>
      <w:r>
        <w:rPr>
          <w:rFonts w:hint="eastAsia"/>
          <w:color w:val="auto"/>
          <w:sz w:val="24"/>
          <w:highlight w:val="none"/>
        </w:rPr>
        <w:t>供应商名称：XXX（盖单位公章）</w:t>
      </w:r>
    </w:p>
    <w:p w14:paraId="1311453C">
      <w:pPr>
        <w:spacing w:line="360" w:lineRule="auto"/>
        <w:ind w:firstLine="480" w:firstLineChars="200"/>
        <w:jc w:val="left"/>
        <w:rPr>
          <w:rFonts w:hint="eastAsia"/>
          <w:color w:val="auto"/>
          <w:sz w:val="24"/>
          <w:highlight w:val="none"/>
        </w:rPr>
      </w:pPr>
      <w:r>
        <w:rPr>
          <w:rFonts w:hint="eastAsia"/>
          <w:color w:val="auto"/>
          <w:sz w:val="24"/>
          <w:highlight w:val="none"/>
        </w:rPr>
        <w:t>法定代表人或授权代表（签字或盖章）：XXX</w:t>
      </w:r>
    </w:p>
    <w:p w14:paraId="437527FF">
      <w:pPr>
        <w:spacing w:line="360" w:lineRule="auto"/>
        <w:ind w:firstLine="480" w:firstLineChars="200"/>
        <w:jc w:val="left"/>
        <w:rPr>
          <w:rFonts w:hint="eastAsia"/>
          <w:color w:val="auto"/>
          <w:sz w:val="24"/>
          <w:highlight w:val="none"/>
        </w:rPr>
      </w:pPr>
      <w:r>
        <w:rPr>
          <w:rFonts w:hint="eastAsia"/>
          <w:color w:val="auto"/>
          <w:sz w:val="24"/>
          <w:highlight w:val="none"/>
        </w:rPr>
        <w:t xml:space="preserve">日      期：XXX年XXX月XXX日 </w:t>
      </w:r>
    </w:p>
    <w:p w14:paraId="06FEC334">
      <w:pPr>
        <w:spacing w:before="120" w:beforeLines="50" w:after="360" w:afterLines="150"/>
        <w:jc w:val="center"/>
        <w:outlineLvl w:val="1"/>
        <w:rPr>
          <w:rFonts w:hint="eastAsia" w:ascii="宋体" w:hAnsi="宋体" w:cs="Arial"/>
          <w:b/>
          <w:bCs/>
          <w:color w:val="auto"/>
          <w:sz w:val="32"/>
          <w:szCs w:val="32"/>
          <w:highlight w:val="none"/>
        </w:rPr>
      </w:pPr>
      <w:r>
        <w:rPr>
          <w:rFonts w:ascii="宋体" w:hAnsi="宋体" w:cs="Arial"/>
          <w:b/>
          <w:bCs/>
          <w:color w:val="auto"/>
          <w:highlight w:val="none"/>
        </w:rPr>
        <w:br w:type="page"/>
      </w:r>
      <w:bookmarkStart w:id="99" w:name="_Toc2589"/>
      <w:bookmarkStart w:id="100" w:name="_Toc91771169"/>
      <w:bookmarkStart w:id="101" w:name="_Toc30219"/>
      <w:bookmarkStart w:id="102" w:name="_Toc13998"/>
      <w:bookmarkStart w:id="103" w:name="_Toc16489"/>
      <w:bookmarkStart w:id="104" w:name="_Toc2900"/>
      <w:bookmarkStart w:id="105" w:name="_Toc28506"/>
      <w:bookmarkStart w:id="106" w:name="_Toc9917"/>
      <w:r>
        <w:rPr>
          <w:rFonts w:hint="eastAsia" w:ascii="黑体" w:hAnsi="黑体" w:eastAsia="黑体" w:cs="Arial"/>
          <w:bCs/>
          <w:color w:val="auto"/>
          <w:sz w:val="32"/>
          <w:szCs w:val="32"/>
          <w:highlight w:val="none"/>
          <w:lang w:val="en-US" w:eastAsia="zh-CN"/>
        </w:rPr>
        <w:t>六</w:t>
      </w:r>
      <w:r>
        <w:rPr>
          <w:rFonts w:hint="eastAsia" w:ascii="黑体" w:hAnsi="黑体" w:eastAsia="黑体" w:cs="Arial"/>
          <w:bCs/>
          <w:color w:val="auto"/>
          <w:sz w:val="32"/>
          <w:szCs w:val="32"/>
          <w:highlight w:val="none"/>
        </w:rPr>
        <w:t>、竞标人廉洁自律承诺书</w:t>
      </w:r>
      <w:bookmarkEnd w:id="99"/>
      <w:bookmarkEnd w:id="100"/>
      <w:bookmarkEnd w:id="101"/>
      <w:bookmarkEnd w:id="102"/>
      <w:bookmarkEnd w:id="103"/>
      <w:bookmarkEnd w:id="104"/>
      <w:bookmarkEnd w:id="105"/>
      <w:bookmarkEnd w:id="106"/>
    </w:p>
    <w:p w14:paraId="033984ED">
      <w:pPr>
        <w:spacing w:line="360" w:lineRule="auto"/>
        <w:ind w:firstLine="480" w:firstLineChars="200"/>
        <w:jc w:val="left"/>
        <w:rPr>
          <w:rFonts w:hint="eastAsia"/>
          <w:color w:val="auto"/>
          <w:sz w:val="24"/>
          <w:highlight w:val="none"/>
        </w:rPr>
      </w:pPr>
      <w:r>
        <w:rPr>
          <w:rFonts w:hint="eastAsia"/>
          <w:color w:val="auto"/>
          <w:sz w:val="24"/>
          <w:highlight w:val="none"/>
        </w:rPr>
        <w:t>为了有效遏制不公平竞争和违法违规违纪问题的发生，确保竞标工作的公平、公正、公开，根据国家有关法律法规和廉政建设的规定，本竞标人郑重承诺，严格遵守下列行为准则：</w:t>
      </w:r>
    </w:p>
    <w:p w14:paraId="7D27A605">
      <w:pPr>
        <w:spacing w:line="360" w:lineRule="auto"/>
        <w:ind w:firstLine="480" w:firstLineChars="200"/>
        <w:jc w:val="left"/>
        <w:rPr>
          <w:rFonts w:hint="eastAsia"/>
          <w:color w:val="auto"/>
          <w:sz w:val="24"/>
          <w:highlight w:val="none"/>
        </w:rPr>
      </w:pPr>
      <w:r>
        <w:rPr>
          <w:rFonts w:hint="eastAsia"/>
          <w:color w:val="auto"/>
          <w:sz w:val="24"/>
          <w:highlight w:val="none"/>
        </w:rPr>
        <w:t>一、严格执行《招标投标法》、《采购实施条例》、《反不正当竞争法》等有关法律法规规章政策的规定。</w:t>
      </w:r>
    </w:p>
    <w:p w14:paraId="374A6DF2">
      <w:pPr>
        <w:spacing w:line="360" w:lineRule="auto"/>
        <w:ind w:firstLine="480" w:firstLineChars="200"/>
        <w:jc w:val="left"/>
        <w:rPr>
          <w:rFonts w:hint="eastAsia"/>
          <w:color w:val="auto"/>
          <w:sz w:val="24"/>
          <w:highlight w:val="none"/>
        </w:rPr>
      </w:pPr>
      <w:r>
        <w:rPr>
          <w:rFonts w:hint="eastAsia"/>
          <w:color w:val="auto"/>
          <w:sz w:val="24"/>
          <w:highlight w:val="none"/>
        </w:rPr>
        <w:t>二、按照贵单位采购文件规定的方式进行竞标，不隐瞒本单位资质情况，投标资质符合规定，保证不以其他人名义竞标或者以其他方式弄虚作假，骗取中选或成交。</w:t>
      </w:r>
    </w:p>
    <w:p w14:paraId="00ACD438">
      <w:pPr>
        <w:spacing w:line="360" w:lineRule="auto"/>
        <w:ind w:firstLine="480" w:firstLineChars="200"/>
        <w:jc w:val="left"/>
        <w:rPr>
          <w:rFonts w:hint="eastAsia"/>
          <w:color w:val="auto"/>
          <w:sz w:val="24"/>
          <w:highlight w:val="none"/>
        </w:rPr>
      </w:pPr>
      <w:r>
        <w:rPr>
          <w:rFonts w:hint="eastAsia"/>
          <w:color w:val="auto"/>
          <w:sz w:val="24"/>
          <w:highlight w:val="none"/>
        </w:rPr>
        <w:t>三、规范本公司的竞标工作，保证做到合法竞标，正当竞争，廉洁经营，本公司保证在竞标工作中不与其他竞标人相互串通报价，损害贵单位的合法权益；不与采购人串通竞标，损害国家利益、社会公共利益或采购人的合法权益。</w:t>
      </w:r>
    </w:p>
    <w:p w14:paraId="7643AEF3">
      <w:pPr>
        <w:spacing w:line="360" w:lineRule="auto"/>
        <w:ind w:firstLine="480" w:firstLineChars="200"/>
        <w:jc w:val="left"/>
        <w:rPr>
          <w:rFonts w:hint="eastAsia"/>
          <w:color w:val="auto"/>
          <w:sz w:val="24"/>
          <w:highlight w:val="none"/>
        </w:rPr>
      </w:pPr>
      <w:r>
        <w:rPr>
          <w:rFonts w:hint="eastAsia"/>
          <w:color w:val="auto"/>
          <w:sz w:val="24"/>
          <w:highlight w:val="none"/>
        </w:rPr>
        <w:t>四、自觉遵守开评标（审）现场工作纪律，不私下接触评审专家，不干扰正常的开评标（审）秩序。</w:t>
      </w:r>
    </w:p>
    <w:p w14:paraId="1196CA73">
      <w:pPr>
        <w:spacing w:line="360" w:lineRule="auto"/>
        <w:ind w:firstLine="480" w:firstLineChars="200"/>
        <w:jc w:val="left"/>
        <w:rPr>
          <w:rFonts w:hint="eastAsia"/>
          <w:color w:val="auto"/>
          <w:sz w:val="24"/>
          <w:highlight w:val="none"/>
        </w:rPr>
      </w:pPr>
      <w:r>
        <w:rPr>
          <w:rFonts w:hint="eastAsia"/>
          <w:color w:val="auto"/>
          <w:sz w:val="24"/>
          <w:highlight w:val="none"/>
        </w:rPr>
        <w:t>五、不以向采购人或者评标（审）委员会成员行贿的手段谋取中选或成交，不得以任何形式给予贵单位工作人员、中介机构工作人员及其亲属可能影响公平的商业贿赂，包括送礼金礼品、有价证券、购物券、回扣、佣金、咨询费、劳务费、暂住费、宣传费、支付旅游费用、报销各种消费凭证、宴请、娱乐等。</w:t>
      </w:r>
    </w:p>
    <w:p w14:paraId="077982DD">
      <w:pPr>
        <w:spacing w:line="360" w:lineRule="auto"/>
        <w:ind w:firstLine="480" w:firstLineChars="200"/>
        <w:jc w:val="left"/>
        <w:rPr>
          <w:rFonts w:hint="eastAsia"/>
          <w:color w:val="auto"/>
          <w:sz w:val="24"/>
          <w:highlight w:val="none"/>
        </w:rPr>
      </w:pPr>
      <w:r>
        <w:rPr>
          <w:rFonts w:hint="eastAsia"/>
          <w:color w:val="auto"/>
          <w:sz w:val="24"/>
          <w:highlight w:val="none"/>
        </w:rPr>
        <w:t>六、我方自愿将本承诺书作为竞标文件的附件，具有同等的法律效力。</w:t>
      </w:r>
    </w:p>
    <w:p w14:paraId="25FB7A6F">
      <w:pPr>
        <w:spacing w:line="360" w:lineRule="auto"/>
        <w:ind w:firstLine="480" w:firstLineChars="200"/>
        <w:jc w:val="left"/>
        <w:rPr>
          <w:rFonts w:hint="eastAsia"/>
          <w:color w:val="auto"/>
          <w:sz w:val="24"/>
          <w:highlight w:val="none"/>
        </w:rPr>
      </w:pPr>
      <w:r>
        <w:rPr>
          <w:rFonts w:hint="eastAsia"/>
          <w:color w:val="auto"/>
          <w:sz w:val="24"/>
          <w:highlight w:val="none"/>
        </w:rPr>
        <w:t>七、我公司承诺：在竞标活动中如有违反廉洁自律的行为，贵单位即可根据国家有关单位的判决裁定等有效文书认定我单位是否违反承诺，也可由贵单位纪检监察人员的调查来认定我单位是否违反承诺，我单位不以任何理由否定贵单位的调查结果。如违反以上承诺，我单位自愿接受按相关规定对我单位进行处理，包括但不限于实施市场禁入，取消中选或成交资格、没收履约保证金、终止合同等，给贵单位造成损失的，予以赔偿。</w:t>
      </w:r>
    </w:p>
    <w:p w14:paraId="65A10400">
      <w:pPr>
        <w:spacing w:line="360" w:lineRule="auto"/>
        <w:ind w:firstLine="480" w:firstLineChars="200"/>
        <w:jc w:val="left"/>
        <w:rPr>
          <w:rFonts w:hint="eastAsia"/>
          <w:color w:val="auto"/>
          <w:sz w:val="24"/>
          <w:highlight w:val="none"/>
        </w:rPr>
      </w:pPr>
    </w:p>
    <w:p w14:paraId="68C27909">
      <w:pPr>
        <w:spacing w:line="360" w:lineRule="auto"/>
        <w:ind w:firstLine="480" w:firstLineChars="200"/>
        <w:jc w:val="left"/>
        <w:rPr>
          <w:rFonts w:hint="eastAsia"/>
          <w:color w:val="auto"/>
          <w:sz w:val="24"/>
          <w:highlight w:val="none"/>
        </w:rPr>
      </w:pPr>
      <w:r>
        <w:rPr>
          <w:rFonts w:hint="eastAsia"/>
          <w:color w:val="auto"/>
          <w:sz w:val="24"/>
          <w:highlight w:val="none"/>
        </w:rPr>
        <w:t>供应商名称：XXX（盖单位公章）</w:t>
      </w:r>
    </w:p>
    <w:p w14:paraId="48C8E42A">
      <w:pPr>
        <w:spacing w:line="360" w:lineRule="auto"/>
        <w:ind w:firstLine="480" w:firstLineChars="200"/>
        <w:jc w:val="left"/>
        <w:rPr>
          <w:rFonts w:hint="eastAsia"/>
          <w:color w:val="auto"/>
          <w:sz w:val="24"/>
          <w:highlight w:val="none"/>
        </w:rPr>
      </w:pPr>
      <w:r>
        <w:rPr>
          <w:rFonts w:hint="eastAsia"/>
          <w:color w:val="auto"/>
          <w:sz w:val="24"/>
          <w:highlight w:val="none"/>
        </w:rPr>
        <w:t>法定代表人或授权代表（签字或盖章）：XXX</w:t>
      </w:r>
    </w:p>
    <w:p w14:paraId="78561AE0">
      <w:pPr>
        <w:spacing w:line="360" w:lineRule="auto"/>
        <w:ind w:firstLine="480" w:firstLineChars="200"/>
        <w:jc w:val="left"/>
        <w:rPr>
          <w:rFonts w:hint="eastAsia"/>
          <w:color w:val="auto"/>
          <w:sz w:val="24"/>
          <w:highlight w:val="none"/>
        </w:rPr>
      </w:pPr>
      <w:r>
        <w:rPr>
          <w:rFonts w:hint="eastAsia"/>
          <w:color w:val="auto"/>
          <w:sz w:val="24"/>
          <w:highlight w:val="none"/>
        </w:rPr>
        <w:t xml:space="preserve">日      期：XXX年XXX月XXX日 </w:t>
      </w:r>
    </w:p>
    <w:p w14:paraId="5CD8466F">
      <w:pPr>
        <w:spacing w:before="120" w:beforeLines="50" w:after="360" w:afterLines="150"/>
        <w:jc w:val="center"/>
        <w:outlineLvl w:val="1"/>
        <w:rPr>
          <w:rFonts w:hint="eastAsia" w:ascii="宋体" w:hAnsi="宋体" w:cs="Arial"/>
          <w:b/>
          <w:bCs/>
          <w:color w:val="auto"/>
          <w:sz w:val="32"/>
          <w:szCs w:val="32"/>
          <w:highlight w:val="none"/>
        </w:rPr>
      </w:pPr>
      <w:r>
        <w:rPr>
          <w:rFonts w:ascii="宋体" w:hAnsi="宋体" w:cs="Arial"/>
          <w:b/>
          <w:bCs/>
          <w:color w:val="auto"/>
          <w:sz w:val="32"/>
          <w:szCs w:val="32"/>
          <w:highlight w:val="none"/>
        </w:rPr>
        <w:br w:type="page"/>
      </w:r>
      <w:bookmarkStart w:id="107" w:name="_Toc1333"/>
      <w:bookmarkStart w:id="108" w:name="_Toc91771170"/>
      <w:bookmarkStart w:id="109" w:name="_Toc5953"/>
      <w:r>
        <w:rPr>
          <w:rFonts w:hint="eastAsia" w:ascii="黑体" w:hAnsi="黑体" w:eastAsia="黑体" w:cs="Arial"/>
          <w:bCs/>
          <w:color w:val="auto"/>
          <w:sz w:val="32"/>
          <w:szCs w:val="32"/>
          <w:highlight w:val="none"/>
          <w:lang w:val="en-US" w:eastAsia="zh-CN"/>
        </w:rPr>
        <w:t>七</w:t>
      </w:r>
      <w:r>
        <w:rPr>
          <w:rFonts w:hint="eastAsia" w:ascii="黑体" w:hAnsi="黑体" w:eastAsia="黑体" w:cs="Arial"/>
          <w:bCs/>
          <w:color w:val="auto"/>
          <w:sz w:val="32"/>
          <w:szCs w:val="32"/>
          <w:highlight w:val="none"/>
        </w:rPr>
        <w:t>、供应商基本情况表</w:t>
      </w:r>
      <w:bookmarkEnd w:id="107"/>
      <w:bookmarkEnd w:id="108"/>
      <w:bookmarkEnd w:id="109"/>
    </w:p>
    <w:tbl>
      <w:tblPr>
        <w:tblStyle w:val="20"/>
        <w:tblW w:w="90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3"/>
        <w:gridCol w:w="986"/>
        <w:gridCol w:w="180"/>
        <w:gridCol w:w="1260"/>
        <w:gridCol w:w="1260"/>
        <w:gridCol w:w="900"/>
        <w:gridCol w:w="360"/>
        <w:gridCol w:w="841"/>
        <w:gridCol w:w="59"/>
        <w:gridCol w:w="360"/>
        <w:gridCol w:w="1117"/>
      </w:tblGrid>
      <w:tr w14:paraId="0B464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noWrap w:val="0"/>
            <w:vAlign w:val="center"/>
          </w:tcPr>
          <w:p w14:paraId="1860C980">
            <w:pPr>
              <w:jc w:val="center"/>
              <w:rPr>
                <w:rFonts w:hint="eastAsia" w:ascii="宋体" w:hAnsi="宋体" w:cs="Arial"/>
                <w:bCs/>
                <w:color w:val="auto"/>
                <w:sz w:val="24"/>
                <w:highlight w:val="none"/>
              </w:rPr>
            </w:pPr>
            <w:r>
              <w:rPr>
                <w:rFonts w:hint="eastAsia" w:ascii="宋体" w:hAnsi="宋体" w:cs="Arial"/>
                <w:bCs/>
                <w:color w:val="auto"/>
                <w:sz w:val="24"/>
                <w:highlight w:val="none"/>
              </w:rPr>
              <w:t>供应商名称</w:t>
            </w:r>
          </w:p>
        </w:tc>
        <w:tc>
          <w:tcPr>
            <w:tcW w:w="7323" w:type="dxa"/>
            <w:gridSpan w:val="10"/>
            <w:noWrap w:val="0"/>
            <w:vAlign w:val="center"/>
          </w:tcPr>
          <w:p w14:paraId="1BFD1B9D">
            <w:pPr>
              <w:jc w:val="center"/>
              <w:rPr>
                <w:rFonts w:hint="eastAsia" w:ascii="宋体" w:hAnsi="宋体" w:cs="Arial"/>
                <w:bCs/>
                <w:color w:val="auto"/>
                <w:sz w:val="24"/>
                <w:highlight w:val="none"/>
              </w:rPr>
            </w:pPr>
          </w:p>
        </w:tc>
      </w:tr>
      <w:tr w14:paraId="6E14B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noWrap w:val="0"/>
            <w:vAlign w:val="center"/>
          </w:tcPr>
          <w:p w14:paraId="33A52A1A">
            <w:pPr>
              <w:jc w:val="center"/>
              <w:rPr>
                <w:rFonts w:hint="eastAsia" w:ascii="宋体" w:hAnsi="宋体" w:cs="Arial"/>
                <w:bCs/>
                <w:color w:val="auto"/>
                <w:sz w:val="24"/>
                <w:highlight w:val="none"/>
              </w:rPr>
            </w:pPr>
            <w:r>
              <w:rPr>
                <w:rFonts w:hint="eastAsia" w:ascii="宋体" w:hAnsi="宋体" w:cs="Arial"/>
                <w:bCs/>
                <w:color w:val="auto"/>
                <w:sz w:val="24"/>
                <w:highlight w:val="none"/>
              </w:rPr>
              <w:t>注册地址</w:t>
            </w:r>
          </w:p>
        </w:tc>
        <w:tc>
          <w:tcPr>
            <w:tcW w:w="4586" w:type="dxa"/>
            <w:gridSpan w:val="5"/>
            <w:noWrap w:val="0"/>
            <w:vAlign w:val="center"/>
          </w:tcPr>
          <w:p w14:paraId="16EC256F">
            <w:pPr>
              <w:jc w:val="center"/>
              <w:rPr>
                <w:rFonts w:hint="eastAsia" w:ascii="宋体" w:hAnsi="宋体" w:cs="Arial"/>
                <w:bCs/>
                <w:color w:val="auto"/>
                <w:sz w:val="24"/>
                <w:highlight w:val="none"/>
              </w:rPr>
            </w:pPr>
          </w:p>
        </w:tc>
        <w:tc>
          <w:tcPr>
            <w:tcW w:w="1260" w:type="dxa"/>
            <w:gridSpan w:val="3"/>
            <w:noWrap w:val="0"/>
            <w:vAlign w:val="center"/>
          </w:tcPr>
          <w:p w14:paraId="32569241">
            <w:pPr>
              <w:jc w:val="center"/>
              <w:rPr>
                <w:rFonts w:hint="eastAsia" w:ascii="宋体" w:hAnsi="宋体" w:cs="Arial"/>
                <w:bCs/>
                <w:color w:val="auto"/>
                <w:sz w:val="24"/>
                <w:highlight w:val="none"/>
              </w:rPr>
            </w:pPr>
            <w:r>
              <w:rPr>
                <w:rFonts w:hint="eastAsia" w:ascii="宋体" w:hAnsi="宋体" w:cs="Arial"/>
                <w:bCs/>
                <w:color w:val="auto"/>
                <w:sz w:val="24"/>
                <w:highlight w:val="none"/>
              </w:rPr>
              <w:t>邮政编码</w:t>
            </w:r>
          </w:p>
        </w:tc>
        <w:tc>
          <w:tcPr>
            <w:tcW w:w="1477" w:type="dxa"/>
            <w:gridSpan w:val="2"/>
            <w:noWrap w:val="0"/>
            <w:vAlign w:val="center"/>
          </w:tcPr>
          <w:p w14:paraId="7F64B225">
            <w:pPr>
              <w:jc w:val="center"/>
              <w:rPr>
                <w:rFonts w:hint="eastAsia" w:ascii="宋体" w:hAnsi="宋体" w:cs="Arial"/>
                <w:bCs/>
                <w:color w:val="auto"/>
                <w:sz w:val="24"/>
                <w:highlight w:val="none"/>
              </w:rPr>
            </w:pPr>
          </w:p>
        </w:tc>
      </w:tr>
      <w:tr w14:paraId="282B0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vMerge w:val="restart"/>
            <w:noWrap w:val="0"/>
            <w:vAlign w:val="center"/>
          </w:tcPr>
          <w:p w14:paraId="0860D8BE">
            <w:pPr>
              <w:jc w:val="center"/>
              <w:rPr>
                <w:rFonts w:hint="eastAsia" w:ascii="宋体" w:hAnsi="宋体" w:cs="Arial"/>
                <w:bCs/>
                <w:color w:val="auto"/>
                <w:sz w:val="24"/>
                <w:highlight w:val="none"/>
              </w:rPr>
            </w:pPr>
            <w:r>
              <w:rPr>
                <w:rFonts w:hint="eastAsia" w:ascii="宋体" w:hAnsi="宋体" w:cs="Arial"/>
                <w:bCs/>
                <w:color w:val="auto"/>
                <w:sz w:val="24"/>
                <w:highlight w:val="none"/>
              </w:rPr>
              <w:t>联系方式</w:t>
            </w:r>
          </w:p>
        </w:tc>
        <w:tc>
          <w:tcPr>
            <w:tcW w:w="986" w:type="dxa"/>
            <w:noWrap w:val="0"/>
            <w:vAlign w:val="center"/>
          </w:tcPr>
          <w:p w14:paraId="2C1F3473">
            <w:pPr>
              <w:jc w:val="center"/>
              <w:rPr>
                <w:rFonts w:hint="eastAsia" w:ascii="宋体" w:hAnsi="宋体" w:cs="Arial"/>
                <w:bCs/>
                <w:color w:val="auto"/>
                <w:sz w:val="24"/>
                <w:highlight w:val="none"/>
              </w:rPr>
            </w:pPr>
            <w:r>
              <w:rPr>
                <w:rFonts w:hint="eastAsia" w:ascii="宋体" w:hAnsi="宋体" w:cs="Arial"/>
                <w:bCs/>
                <w:color w:val="auto"/>
                <w:sz w:val="24"/>
                <w:highlight w:val="none"/>
              </w:rPr>
              <w:t>联系人</w:t>
            </w:r>
          </w:p>
        </w:tc>
        <w:tc>
          <w:tcPr>
            <w:tcW w:w="3600" w:type="dxa"/>
            <w:gridSpan w:val="4"/>
            <w:noWrap w:val="0"/>
            <w:vAlign w:val="center"/>
          </w:tcPr>
          <w:p w14:paraId="22D1D70F">
            <w:pPr>
              <w:jc w:val="center"/>
              <w:rPr>
                <w:rFonts w:hint="eastAsia" w:ascii="宋体" w:hAnsi="宋体" w:cs="Arial"/>
                <w:bCs/>
                <w:color w:val="auto"/>
                <w:sz w:val="24"/>
                <w:highlight w:val="none"/>
              </w:rPr>
            </w:pPr>
          </w:p>
        </w:tc>
        <w:tc>
          <w:tcPr>
            <w:tcW w:w="1260" w:type="dxa"/>
            <w:gridSpan w:val="3"/>
            <w:noWrap w:val="0"/>
            <w:vAlign w:val="center"/>
          </w:tcPr>
          <w:p w14:paraId="146D6F7D">
            <w:pPr>
              <w:jc w:val="center"/>
              <w:rPr>
                <w:rFonts w:hint="eastAsia" w:ascii="宋体" w:hAnsi="宋体" w:cs="Arial"/>
                <w:bCs/>
                <w:color w:val="auto"/>
                <w:sz w:val="24"/>
                <w:highlight w:val="none"/>
              </w:rPr>
            </w:pPr>
            <w:r>
              <w:rPr>
                <w:rFonts w:hint="eastAsia" w:ascii="宋体" w:hAnsi="宋体" w:cs="Arial"/>
                <w:bCs/>
                <w:color w:val="auto"/>
                <w:sz w:val="24"/>
                <w:highlight w:val="none"/>
              </w:rPr>
              <w:t>联系电话</w:t>
            </w:r>
          </w:p>
        </w:tc>
        <w:tc>
          <w:tcPr>
            <w:tcW w:w="1477" w:type="dxa"/>
            <w:gridSpan w:val="2"/>
            <w:noWrap w:val="0"/>
            <w:vAlign w:val="center"/>
          </w:tcPr>
          <w:p w14:paraId="595F4E69">
            <w:pPr>
              <w:jc w:val="center"/>
              <w:rPr>
                <w:rFonts w:hint="eastAsia" w:ascii="宋体" w:hAnsi="宋体" w:cs="Arial"/>
                <w:bCs/>
                <w:color w:val="auto"/>
                <w:sz w:val="24"/>
                <w:highlight w:val="none"/>
              </w:rPr>
            </w:pPr>
          </w:p>
        </w:tc>
      </w:tr>
      <w:tr w14:paraId="1F418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vMerge w:val="continue"/>
            <w:noWrap w:val="0"/>
            <w:vAlign w:val="center"/>
          </w:tcPr>
          <w:p w14:paraId="4D99A2BF">
            <w:pPr>
              <w:jc w:val="center"/>
              <w:rPr>
                <w:rFonts w:hint="eastAsia" w:ascii="宋体" w:hAnsi="宋体" w:cs="Arial"/>
                <w:bCs/>
                <w:color w:val="auto"/>
                <w:sz w:val="24"/>
                <w:highlight w:val="none"/>
              </w:rPr>
            </w:pPr>
          </w:p>
        </w:tc>
        <w:tc>
          <w:tcPr>
            <w:tcW w:w="986" w:type="dxa"/>
            <w:noWrap w:val="0"/>
            <w:vAlign w:val="center"/>
          </w:tcPr>
          <w:p w14:paraId="767239BD">
            <w:pPr>
              <w:jc w:val="center"/>
              <w:rPr>
                <w:rFonts w:hint="eastAsia" w:ascii="宋体" w:hAnsi="宋体" w:cs="Arial"/>
                <w:bCs/>
                <w:color w:val="auto"/>
                <w:sz w:val="24"/>
                <w:highlight w:val="none"/>
              </w:rPr>
            </w:pPr>
            <w:r>
              <w:rPr>
                <w:rFonts w:hint="eastAsia" w:ascii="宋体" w:hAnsi="宋体" w:cs="Arial"/>
                <w:bCs/>
                <w:color w:val="auto"/>
                <w:sz w:val="24"/>
                <w:highlight w:val="none"/>
              </w:rPr>
              <w:t>传真</w:t>
            </w:r>
          </w:p>
        </w:tc>
        <w:tc>
          <w:tcPr>
            <w:tcW w:w="3600" w:type="dxa"/>
            <w:gridSpan w:val="4"/>
            <w:noWrap w:val="0"/>
            <w:vAlign w:val="center"/>
          </w:tcPr>
          <w:p w14:paraId="0DF9E0EA">
            <w:pPr>
              <w:jc w:val="center"/>
              <w:rPr>
                <w:rFonts w:hint="eastAsia" w:ascii="宋体" w:hAnsi="宋体" w:cs="Arial"/>
                <w:bCs/>
                <w:color w:val="auto"/>
                <w:sz w:val="24"/>
                <w:highlight w:val="none"/>
              </w:rPr>
            </w:pPr>
          </w:p>
        </w:tc>
        <w:tc>
          <w:tcPr>
            <w:tcW w:w="1260" w:type="dxa"/>
            <w:gridSpan w:val="3"/>
            <w:noWrap w:val="0"/>
            <w:vAlign w:val="center"/>
          </w:tcPr>
          <w:p w14:paraId="1E9307B4">
            <w:pPr>
              <w:jc w:val="center"/>
              <w:rPr>
                <w:rFonts w:hint="eastAsia" w:ascii="宋体" w:hAnsi="宋体" w:cs="Arial"/>
                <w:bCs/>
                <w:color w:val="auto"/>
                <w:sz w:val="24"/>
                <w:highlight w:val="none"/>
              </w:rPr>
            </w:pPr>
            <w:r>
              <w:rPr>
                <w:rFonts w:hint="eastAsia" w:ascii="宋体" w:hAnsi="宋体" w:cs="Arial"/>
                <w:bCs/>
                <w:color w:val="auto"/>
                <w:sz w:val="24"/>
                <w:highlight w:val="none"/>
              </w:rPr>
              <w:t>网址</w:t>
            </w:r>
          </w:p>
        </w:tc>
        <w:tc>
          <w:tcPr>
            <w:tcW w:w="1477" w:type="dxa"/>
            <w:gridSpan w:val="2"/>
            <w:noWrap w:val="0"/>
            <w:vAlign w:val="center"/>
          </w:tcPr>
          <w:p w14:paraId="357CD85D">
            <w:pPr>
              <w:jc w:val="center"/>
              <w:rPr>
                <w:rFonts w:hint="eastAsia" w:ascii="宋体" w:hAnsi="宋体" w:cs="Arial"/>
                <w:bCs/>
                <w:color w:val="auto"/>
                <w:sz w:val="24"/>
                <w:highlight w:val="none"/>
              </w:rPr>
            </w:pPr>
          </w:p>
        </w:tc>
      </w:tr>
      <w:tr w14:paraId="160D3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noWrap w:val="0"/>
            <w:vAlign w:val="center"/>
          </w:tcPr>
          <w:p w14:paraId="1BCDB7A2">
            <w:pPr>
              <w:jc w:val="center"/>
              <w:rPr>
                <w:rFonts w:hint="eastAsia" w:ascii="宋体" w:hAnsi="宋体" w:cs="Arial"/>
                <w:bCs/>
                <w:color w:val="auto"/>
                <w:sz w:val="24"/>
                <w:highlight w:val="none"/>
              </w:rPr>
            </w:pPr>
            <w:r>
              <w:rPr>
                <w:rFonts w:hint="eastAsia" w:ascii="宋体" w:hAnsi="宋体" w:cs="Arial"/>
                <w:bCs/>
                <w:color w:val="auto"/>
                <w:sz w:val="24"/>
                <w:highlight w:val="none"/>
              </w:rPr>
              <w:t>组织结构</w:t>
            </w:r>
          </w:p>
        </w:tc>
        <w:tc>
          <w:tcPr>
            <w:tcW w:w="7323" w:type="dxa"/>
            <w:gridSpan w:val="10"/>
            <w:noWrap w:val="0"/>
            <w:vAlign w:val="center"/>
          </w:tcPr>
          <w:p w14:paraId="553FA097">
            <w:pPr>
              <w:jc w:val="center"/>
              <w:rPr>
                <w:rFonts w:hint="eastAsia" w:ascii="宋体" w:hAnsi="宋体" w:cs="Arial"/>
                <w:bCs/>
                <w:color w:val="auto"/>
                <w:sz w:val="24"/>
                <w:highlight w:val="none"/>
              </w:rPr>
            </w:pPr>
          </w:p>
        </w:tc>
      </w:tr>
      <w:tr w14:paraId="1CE3F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noWrap w:val="0"/>
            <w:vAlign w:val="center"/>
          </w:tcPr>
          <w:p w14:paraId="376679FB">
            <w:pPr>
              <w:jc w:val="center"/>
              <w:rPr>
                <w:rFonts w:hint="eastAsia" w:ascii="宋体" w:hAnsi="宋体" w:cs="Arial"/>
                <w:bCs/>
                <w:color w:val="auto"/>
                <w:sz w:val="24"/>
                <w:highlight w:val="none"/>
              </w:rPr>
            </w:pPr>
            <w:r>
              <w:rPr>
                <w:rFonts w:hint="eastAsia" w:ascii="宋体" w:hAnsi="宋体" w:cs="Arial"/>
                <w:bCs/>
                <w:color w:val="auto"/>
                <w:sz w:val="24"/>
                <w:highlight w:val="none"/>
              </w:rPr>
              <w:t>法定代表人</w:t>
            </w:r>
          </w:p>
        </w:tc>
        <w:tc>
          <w:tcPr>
            <w:tcW w:w="1166" w:type="dxa"/>
            <w:gridSpan w:val="2"/>
            <w:noWrap w:val="0"/>
            <w:vAlign w:val="center"/>
          </w:tcPr>
          <w:p w14:paraId="7C182D9F">
            <w:pPr>
              <w:jc w:val="center"/>
              <w:rPr>
                <w:rFonts w:hint="eastAsia" w:ascii="宋体" w:hAnsi="宋体" w:cs="Arial"/>
                <w:bCs/>
                <w:color w:val="auto"/>
                <w:sz w:val="24"/>
                <w:highlight w:val="none"/>
              </w:rPr>
            </w:pPr>
            <w:r>
              <w:rPr>
                <w:rFonts w:hint="eastAsia" w:ascii="宋体" w:hAnsi="宋体" w:cs="Arial"/>
                <w:bCs/>
                <w:color w:val="auto"/>
                <w:sz w:val="24"/>
                <w:highlight w:val="none"/>
              </w:rPr>
              <w:t>姓名</w:t>
            </w:r>
          </w:p>
        </w:tc>
        <w:tc>
          <w:tcPr>
            <w:tcW w:w="1260" w:type="dxa"/>
            <w:noWrap w:val="0"/>
            <w:vAlign w:val="center"/>
          </w:tcPr>
          <w:p w14:paraId="27C6F476">
            <w:pPr>
              <w:jc w:val="center"/>
              <w:rPr>
                <w:rFonts w:hint="eastAsia" w:ascii="宋体" w:hAnsi="宋体" w:cs="Arial"/>
                <w:bCs/>
                <w:color w:val="auto"/>
                <w:sz w:val="24"/>
                <w:highlight w:val="none"/>
              </w:rPr>
            </w:pPr>
          </w:p>
        </w:tc>
        <w:tc>
          <w:tcPr>
            <w:tcW w:w="1260" w:type="dxa"/>
            <w:noWrap w:val="0"/>
            <w:vAlign w:val="center"/>
          </w:tcPr>
          <w:p w14:paraId="21E90F17">
            <w:pPr>
              <w:jc w:val="center"/>
              <w:rPr>
                <w:rFonts w:hint="eastAsia" w:ascii="宋体" w:hAnsi="宋体" w:cs="Arial"/>
                <w:bCs/>
                <w:color w:val="auto"/>
                <w:sz w:val="24"/>
                <w:highlight w:val="none"/>
              </w:rPr>
            </w:pPr>
            <w:r>
              <w:rPr>
                <w:rFonts w:hint="eastAsia" w:ascii="宋体" w:hAnsi="宋体" w:cs="Arial"/>
                <w:bCs/>
                <w:color w:val="auto"/>
                <w:sz w:val="24"/>
                <w:highlight w:val="none"/>
              </w:rPr>
              <w:t>技术职称</w:t>
            </w:r>
          </w:p>
        </w:tc>
        <w:tc>
          <w:tcPr>
            <w:tcW w:w="1260" w:type="dxa"/>
            <w:gridSpan w:val="2"/>
            <w:noWrap w:val="0"/>
            <w:vAlign w:val="center"/>
          </w:tcPr>
          <w:p w14:paraId="750D1C6A">
            <w:pPr>
              <w:jc w:val="center"/>
              <w:rPr>
                <w:rFonts w:hint="eastAsia" w:ascii="宋体" w:hAnsi="宋体" w:cs="Arial"/>
                <w:bCs/>
                <w:color w:val="auto"/>
                <w:sz w:val="24"/>
                <w:highlight w:val="none"/>
              </w:rPr>
            </w:pPr>
          </w:p>
        </w:tc>
        <w:tc>
          <w:tcPr>
            <w:tcW w:w="1260" w:type="dxa"/>
            <w:gridSpan w:val="3"/>
            <w:noWrap w:val="0"/>
            <w:vAlign w:val="center"/>
          </w:tcPr>
          <w:p w14:paraId="60564E4A">
            <w:pPr>
              <w:jc w:val="center"/>
              <w:rPr>
                <w:rFonts w:hint="eastAsia" w:ascii="宋体" w:hAnsi="宋体" w:cs="Arial"/>
                <w:bCs/>
                <w:color w:val="auto"/>
                <w:sz w:val="24"/>
                <w:highlight w:val="none"/>
              </w:rPr>
            </w:pPr>
            <w:r>
              <w:rPr>
                <w:rFonts w:hint="eastAsia" w:ascii="宋体" w:hAnsi="宋体" w:cs="Arial"/>
                <w:bCs/>
                <w:color w:val="auto"/>
                <w:sz w:val="24"/>
                <w:highlight w:val="none"/>
              </w:rPr>
              <w:t>联系电话</w:t>
            </w:r>
          </w:p>
        </w:tc>
        <w:tc>
          <w:tcPr>
            <w:tcW w:w="1117" w:type="dxa"/>
            <w:noWrap w:val="0"/>
            <w:vAlign w:val="center"/>
          </w:tcPr>
          <w:p w14:paraId="1890EFB4">
            <w:pPr>
              <w:jc w:val="center"/>
              <w:rPr>
                <w:rFonts w:hint="eastAsia" w:ascii="宋体" w:hAnsi="宋体" w:cs="Arial"/>
                <w:bCs/>
                <w:color w:val="auto"/>
                <w:sz w:val="24"/>
                <w:highlight w:val="none"/>
              </w:rPr>
            </w:pPr>
          </w:p>
        </w:tc>
      </w:tr>
      <w:tr w14:paraId="37A49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noWrap w:val="0"/>
            <w:vAlign w:val="center"/>
          </w:tcPr>
          <w:p w14:paraId="172833C8">
            <w:pPr>
              <w:jc w:val="center"/>
              <w:rPr>
                <w:rFonts w:hint="eastAsia" w:ascii="宋体" w:hAnsi="宋体" w:cs="Arial"/>
                <w:bCs/>
                <w:color w:val="auto"/>
                <w:sz w:val="24"/>
                <w:highlight w:val="none"/>
              </w:rPr>
            </w:pPr>
            <w:r>
              <w:rPr>
                <w:rFonts w:hint="eastAsia" w:ascii="宋体" w:hAnsi="宋体" w:cs="Arial"/>
                <w:bCs/>
                <w:color w:val="auto"/>
                <w:sz w:val="24"/>
                <w:highlight w:val="none"/>
              </w:rPr>
              <w:t>技术负责人</w:t>
            </w:r>
          </w:p>
        </w:tc>
        <w:tc>
          <w:tcPr>
            <w:tcW w:w="1166" w:type="dxa"/>
            <w:gridSpan w:val="2"/>
            <w:noWrap w:val="0"/>
            <w:vAlign w:val="center"/>
          </w:tcPr>
          <w:p w14:paraId="5A65614C">
            <w:pPr>
              <w:jc w:val="center"/>
              <w:rPr>
                <w:rFonts w:hint="eastAsia" w:ascii="宋体" w:hAnsi="宋体" w:cs="Arial"/>
                <w:bCs/>
                <w:color w:val="auto"/>
                <w:sz w:val="24"/>
                <w:highlight w:val="none"/>
              </w:rPr>
            </w:pPr>
            <w:r>
              <w:rPr>
                <w:rFonts w:hint="eastAsia" w:ascii="宋体" w:hAnsi="宋体" w:cs="Arial"/>
                <w:bCs/>
                <w:color w:val="auto"/>
                <w:sz w:val="24"/>
                <w:highlight w:val="none"/>
              </w:rPr>
              <w:t>姓名</w:t>
            </w:r>
          </w:p>
        </w:tc>
        <w:tc>
          <w:tcPr>
            <w:tcW w:w="1260" w:type="dxa"/>
            <w:noWrap w:val="0"/>
            <w:vAlign w:val="center"/>
          </w:tcPr>
          <w:p w14:paraId="7A5517D0">
            <w:pPr>
              <w:jc w:val="center"/>
              <w:rPr>
                <w:rFonts w:hint="eastAsia" w:ascii="宋体" w:hAnsi="宋体" w:cs="Arial"/>
                <w:bCs/>
                <w:color w:val="auto"/>
                <w:sz w:val="24"/>
                <w:highlight w:val="none"/>
              </w:rPr>
            </w:pPr>
          </w:p>
        </w:tc>
        <w:tc>
          <w:tcPr>
            <w:tcW w:w="1260" w:type="dxa"/>
            <w:noWrap w:val="0"/>
            <w:vAlign w:val="center"/>
          </w:tcPr>
          <w:p w14:paraId="6E0EF7FB">
            <w:pPr>
              <w:jc w:val="center"/>
              <w:rPr>
                <w:rFonts w:hint="eastAsia" w:ascii="宋体" w:hAnsi="宋体" w:cs="Arial"/>
                <w:bCs/>
                <w:color w:val="auto"/>
                <w:sz w:val="24"/>
                <w:highlight w:val="none"/>
              </w:rPr>
            </w:pPr>
            <w:r>
              <w:rPr>
                <w:rFonts w:hint="eastAsia" w:ascii="宋体" w:hAnsi="宋体" w:cs="Arial"/>
                <w:bCs/>
                <w:color w:val="auto"/>
                <w:sz w:val="24"/>
                <w:highlight w:val="none"/>
              </w:rPr>
              <w:t>技术职称</w:t>
            </w:r>
          </w:p>
        </w:tc>
        <w:tc>
          <w:tcPr>
            <w:tcW w:w="1260" w:type="dxa"/>
            <w:gridSpan w:val="2"/>
            <w:noWrap w:val="0"/>
            <w:vAlign w:val="center"/>
          </w:tcPr>
          <w:p w14:paraId="174F6DCD">
            <w:pPr>
              <w:jc w:val="center"/>
              <w:rPr>
                <w:rFonts w:hint="eastAsia" w:ascii="宋体" w:hAnsi="宋体" w:cs="Arial"/>
                <w:bCs/>
                <w:color w:val="auto"/>
                <w:sz w:val="24"/>
                <w:highlight w:val="none"/>
              </w:rPr>
            </w:pPr>
          </w:p>
        </w:tc>
        <w:tc>
          <w:tcPr>
            <w:tcW w:w="1260" w:type="dxa"/>
            <w:gridSpan w:val="3"/>
            <w:noWrap w:val="0"/>
            <w:vAlign w:val="center"/>
          </w:tcPr>
          <w:p w14:paraId="2A76CBC5">
            <w:pPr>
              <w:jc w:val="center"/>
              <w:rPr>
                <w:rFonts w:hint="eastAsia" w:ascii="宋体" w:hAnsi="宋体" w:cs="Arial"/>
                <w:bCs/>
                <w:color w:val="auto"/>
                <w:sz w:val="24"/>
                <w:highlight w:val="none"/>
              </w:rPr>
            </w:pPr>
            <w:r>
              <w:rPr>
                <w:rFonts w:hint="eastAsia" w:ascii="宋体" w:hAnsi="宋体" w:cs="Arial"/>
                <w:bCs/>
                <w:color w:val="auto"/>
                <w:sz w:val="24"/>
                <w:highlight w:val="none"/>
              </w:rPr>
              <w:t>联系电话</w:t>
            </w:r>
          </w:p>
        </w:tc>
        <w:tc>
          <w:tcPr>
            <w:tcW w:w="1117" w:type="dxa"/>
            <w:noWrap w:val="0"/>
            <w:vAlign w:val="center"/>
          </w:tcPr>
          <w:p w14:paraId="01B1327F">
            <w:pPr>
              <w:jc w:val="center"/>
              <w:rPr>
                <w:rFonts w:hint="eastAsia" w:ascii="宋体" w:hAnsi="宋体" w:cs="Arial"/>
                <w:bCs/>
                <w:color w:val="auto"/>
                <w:sz w:val="24"/>
                <w:highlight w:val="none"/>
              </w:rPr>
            </w:pPr>
          </w:p>
        </w:tc>
      </w:tr>
      <w:tr w14:paraId="34E65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noWrap w:val="0"/>
            <w:vAlign w:val="center"/>
          </w:tcPr>
          <w:p w14:paraId="105239A1">
            <w:pPr>
              <w:jc w:val="center"/>
              <w:rPr>
                <w:rFonts w:hint="eastAsia" w:ascii="宋体" w:hAnsi="宋体" w:cs="Arial"/>
                <w:bCs/>
                <w:color w:val="auto"/>
                <w:sz w:val="24"/>
                <w:highlight w:val="none"/>
              </w:rPr>
            </w:pPr>
            <w:r>
              <w:rPr>
                <w:rFonts w:hint="eastAsia" w:ascii="宋体" w:hAnsi="宋体" w:cs="Arial"/>
                <w:bCs/>
                <w:color w:val="auto"/>
                <w:sz w:val="24"/>
                <w:highlight w:val="none"/>
              </w:rPr>
              <w:t>成立时间</w:t>
            </w:r>
          </w:p>
        </w:tc>
        <w:tc>
          <w:tcPr>
            <w:tcW w:w="2426" w:type="dxa"/>
            <w:gridSpan w:val="3"/>
            <w:noWrap w:val="0"/>
            <w:vAlign w:val="center"/>
          </w:tcPr>
          <w:p w14:paraId="372811EA">
            <w:pPr>
              <w:jc w:val="center"/>
              <w:rPr>
                <w:rFonts w:hint="eastAsia" w:ascii="宋体" w:hAnsi="宋体" w:cs="Arial"/>
                <w:bCs/>
                <w:color w:val="auto"/>
                <w:sz w:val="24"/>
                <w:highlight w:val="none"/>
              </w:rPr>
            </w:pPr>
          </w:p>
        </w:tc>
        <w:tc>
          <w:tcPr>
            <w:tcW w:w="4897" w:type="dxa"/>
            <w:gridSpan w:val="7"/>
            <w:noWrap w:val="0"/>
            <w:vAlign w:val="center"/>
          </w:tcPr>
          <w:p w14:paraId="29FDF620">
            <w:pPr>
              <w:jc w:val="center"/>
              <w:rPr>
                <w:rFonts w:hint="eastAsia" w:ascii="宋体" w:hAnsi="宋体" w:cs="Arial"/>
                <w:bCs/>
                <w:color w:val="auto"/>
                <w:sz w:val="24"/>
                <w:highlight w:val="none"/>
              </w:rPr>
            </w:pPr>
            <w:r>
              <w:rPr>
                <w:rFonts w:hint="eastAsia" w:ascii="宋体" w:hAnsi="宋体" w:cs="Arial"/>
                <w:bCs/>
                <w:color w:val="auto"/>
                <w:sz w:val="24"/>
                <w:highlight w:val="none"/>
              </w:rPr>
              <w:t xml:space="preserve">员工总人数： </w:t>
            </w:r>
          </w:p>
        </w:tc>
      </w:tr>
      <w:tr w14:paraId="38DA2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noWrap w:val="0"/>
            <w:vAlign w:val="center"/>
          </w:tcPr>
          <w:p w14:paraId="79C972F8">
            <w:pPr>
              <w:jc w:val="center"/>
              <w:rPr>
                <w:rFonts w:hint="eastAsia" w:ascii="宋体" w:hAnsi="宋体" w:cs="Arial"/>
                <w:bCs/>
                <w:color w:val="auto"/>
                <w:sz w:val="24"/>
                <w:highlight w:val="none"/>
              </w:rPr>
            </w:pPr>
            <w:r>
              <w:rPr>
                <w:rFonts w:hint="eastAsia" w:ascii="宋体" w:hAnsi="宋体" w:cs="Arial"/>
                <w:bCs/>
                <w:color w:val="auto"/>
                <w:sz w:val="24"/>
                <w:highlight w:val="none"/>
              </w:rPr>
              <w:t>企业资质等级</w:t>
            </w:r>
          </w:p>
        </w:tc>
        <w:tc>
          <w:tcPr>
            <w:tcW w:w="2426" w:type="dxa"/>
            <w:gridSpan w:val="3"/>
            <w:noWrap w:val="0"/>
            <w:vAlign w:val="center"/>
          </w:tcPr>
          <w:p w14:paraId="50CD1AEC">
            <w:pPr>
              <w:jc w:val="center"/>
              <w:rPr>
                <w:rFonts w:hint="eastAsia" w:ascii="宋体" w:hAnsi="宋体" w:cs="Arial"/>
                <w:bCs/>
                <w:color w:val="auto"/>
                <w:sz w:val="24"/>
                <w:highlight w:val="none"/>
              </w:rPr>
            </w:pPr>
          </w:p>
        </w:tc>
        <w:tc>
          <w:tcPr>
            <w:tcW w:w="1260" w:type="dxa"/>
            <w:vMerge w:val="restart"/>
            <w:noWrap w:val="0"/>
            <w:vAlign w:val="center"/>
          </w:tcPr>
          <w:p w14:paraId="1E25BB2F">
            <w:pPr>
              <w:jc w:val="center"/>
              <w:rPr>
                <w:rFonts w:hint="eastAsia" w:ascii="宋体" w:hAnsi="宋体" w:cs="Arial"/>
                <w:bCs/>
                <w:color w:val="auto"/>
                <w:sz w:val="24"/>
                <w:highlight w:val="none"/>
              </w:rPr>
            </w:pPr>
            <w:r>
              <w:rPr>
                <w:rFonts w:hint="eastAsia" w:ascii="宋体" w:hAnsi="宋体" w:cs="Arial"/>
                <w:bCs/>
                <w:color w:val="auto"/>
                <w:sz w:val="24"/>
                <w:highlight w:val="none"/>
              </w:rPr>
              <w:t>其中</w:t>
            </w:r>
          </w:p>
        </w:tc>
        <w:tc>
          <w:tcPr>
            <w:tcW w:w="2101" w:type="dxa"/>
            <w:gridSpan w:val="3"/>
            <w:noWrap w:val="0"/>
            <w:vAlign w:val="center"/>
          </w:tcPr>
          <w:p w14:paraId="12142B41">
            <w:pPr>
              <w:jc w:val="center"/>
              <w:rPr>
                <w:rFonts w:hint="eastAsia" w:ascii="宋体" w:hAnsi="宋体" w:cs="Arial"/>
                <w:bCs/>
                <w:color w:val="auto"/>
                <w:sz w:val="24"/>
                <w:highlight w:val="none"/>
              </w:rPr>
            </w:pPr>
            <w:r>
              <w:rPr>
                <w:rFonts w:hint="eastAsia" w:ascii="宋体" w:hAnsi="宋体" w:cs="Arial"/>
                <w:bCs/>
                <w:color w:val="auto"/>
                <w:sz w:val="24"/>
                <w:highlight w:val="none"/>
              </w:rPr>
              <w:t>项目经理</w:t>
            </w:r>
          </w:p>
        </w:tc>
        <w:tc>
          <w:tcPr>
            <w:tcW w:w="1536" w:type="dxa"/>
            <w:gridSpan w:val="3"/>
            <w:noWrap w:val="0"/>
            <w:vAlign w:val="center"/>
          </w:tcPr>
          <w:p w14:paraId="62F3066B">
            <w:pPr>
              <w:jc w:val="center"/>
              <w:rPr>
                <w:rFonts w:hint="eastAsia" w:ascii="宋体" w:hAnsi="宋体" w:cs="Arial"/>
                <w:bCs/>
                <w:color w:val="auto"/>
                <w:sz w:val="24"/>
                <w:highlight w:val="none"/>
              </w:rPr>
            </w:pPr>
          </w:p>
        </w:tc>
      </w:tr>
      <w:tr w14:paraId="7E9FD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noWrap w:val="0"/>
            <w:vAlign w:val="center"/>
          </w:tcPr>
          <w:p w14:paraId="4BC7C983">
            <w:pPr>
              <w:jc w:val="center"/>
              <w:rPr>
                <w:rFonts w:hint="eastAsia" w:ascii="宋体" w:hAnsi="宋体" w:cs="Arial"/>
                <w:bCs/>
                <w:color w:val="auto"/>
                <w:sz w:val="24"/>
                <w:highlight w:val="none"/>
              </w:rPr>
            </w:pPr>
            <w:r>
              <w:rPr>
                <w:rFonts w:hint="eastAsia" w:ascii="宋体" w:hAnsi="宋体" w:cs="Arial"/>
                <w:bCs/>
                <w:color w:val="auto"/>
                <w:sz w:val="24"/>
                <w:highlight w:val="none"/>
              </w:rPr>
              <w:t>营业执照</w:t>
            </w:r>
            <w:r>
              <w:rPr>
                <w:rFonts w:hint="eastAsia"/>
                <w:color w:val="auto"/>
                <w:sz w:val="24"/>
                <w:highlight w:val="none"/>
              </w:rPr>
              <w:t>号</w:t>
            </w:r>
          </w:p>
        </w:tc>
        <w:tc>
          <w:tcPr>
            <w:tcW w:w="2426" w:type="dxa"/>
            <w:gridSpan w:val="3"/>
            <w:noWrap w:val="0"/>
            <w:vAlign w:val="center"/>
          </w:tcPr>
          <w:p w14:paraId="41713D32">
            <w:pPr>
              <w:jc w:val="center"/>
              <w:rPr>
                <w:rFonts w:hint="eastAsia" w:ascii="宋体" w:hAnsi="宋体" w:cs="Arial"/>
                <w:bCs/>
                <w:color w:val="auto"/>
                <w:sz w:val="24"/>
                <w:highlight w:val="none"/>
              </w:rPr>
            </w:pPr>
          </w:p>
        </w:tc>
        <w:tc>
          <w:tcPr>
            <w:tcW w:w="1260" w:type="dxa"/>
            <w:vMerge w:val="continue"/>
            <w:noWrap w:val="0"/>
            <w:vAlign w:val="center"/>
          </w:tcPr>
          <w:p w14:paraId="227A592A">
            <w:pPr>
              <w:jc w:val="center"/>
              <w:rPr>
                <w:rFonts w:hint="eastAsia" w:ascii="宋体" w:hAnsi="宋体" w:cs="Arial"/>
                <w:bCs/>
                <w:color w:val="auto"/>
                <w:sz w:val="24"/>
                <w:highlight w:val="none"/>
              </w:rPr>
            </w:pPr>
          </w:p>
        </w:tc>
        <w:tc>
          <w:tcPr>
            <w:tcW w:w="2101" w:type="dxa"/>
            <w:gridSpan w:val="3"/>
            <w:noWrap w:val="0"/>
            <w:vAlign w:val="center"/>
          </w:tcPr>
          <w:p w14:paraId="119A2B39">
            <w:pPr>
              <w:jc w:val="center"/>
              <w:rPr>
                <w:rFonts w:hint="eastAsia" w:ascii="宋体" w:hAnsi="宋体" w:cs="Arial"/>
                <w:bCs/>
                <w:color w:val="auto"/>
                <w:sz w:val="24"/>
                <w:highlight w:val="none"/>
              </w:rPr>
            </w:pPr>
            <w:r>
              <w:rPr>
                <w:rFonts w:hint="eastAsia" w:ascii="宋体" w:hAnsi="宋体" w:cs="Arial"/>
                <w:bCs/>
                <w:color w:val="auto"/>
                <w:sz w:val="24"/>
                <w:highlight w:val="none"/>
              </w:rPr>
              <w:t>高级职称人员</w:t>
            </w:r>
          </w:p>
        </w:tc>
        <w:tc>
          <w:tcPr>
            <w:tcW w:w="1536" w:type="dxa"/>
            <w:gridSpan w:val="3"/>
            <w:noWrap w:val="0"/>
            <w:vAlign w:val="center"/>
          </w:tcPr>
          <w:p w14:paraId="28DF054B">
            <w:pPr>
              <w:jc w:val="center"/>
              <w:rPr>
                <w:rFonts w:hint="eastAsia" w:ascii="宋体" w:hAnsi="宋体" w:cs="Arial"/>
                <w:bCs/>
                <w:color w:val="auto"/>
                <w:sz w:val="24"/>
                <w:highlight w:val="none"/>
              </w:rPr>
            </w:pPr>
          </w:p>
        </w:tc>
      </w:tr>
      <w:tr w14:paraId="4B75E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noWrap w:val="0"/>
            <w:vAlign w:val="center"/>
          </w:tcPr>
          <w:p w14:paraId="7092B551">
            <w:pPr>
              <w:jc w:val="center"/>
              <w:rPr>
                <w:rFonts w:hint="eastAsia" w:ascii="宋体" w:hAnsi="宋体" w:cs="Arial"/>
                <w:bCs/>
                <w:color w:val="auto"/>
                <w:sz w:val="24"/>
                <w:highlight w:val="none"/>
              </w:rPr>
            </w:pPr>
            <w:r>
              <w:rPr>
                <w:rFonts w:hint="eastAsia" w:ascii="宋体" w:hAnsi="宋体" w:cs="Arial"/>
                <w:bCs/>
                <w:color w:val="auto"/>
                <w:sz w:val="24"/>
                <w:highlight w:val="none"/>
              </w:rPr>
              <w:t>注册资金</w:t>
            </w:r>
          </w:p>
        </w:tc>
        <w:tc>
          <w:tcPr>
            <w:tcW w:w="2426" w:type="dxa"/>
            <w:gridSpan w:val="3"/>
            <w:noWrap w:val="0"/>
            <w:vAlign w:val="center"/>
          </w:tcPr>
          <w:p w14:paraId="296E97BD">
            <w:pPr>
              <w:jc w:val="center"/>
              <w:rPr>
                <w:rFonts w:hint="eastAsia" w:ascii="宋体" w:hAnsi="宋体" w:cs="Arial"/>
                <w:bCs/>
                <w:color w:val="auto"/>
                <w:sz w:val="24"/>
                <w:highlight w:val="none"/>
              </w:rPr>
            </w:pPr>
          </w:p>
        </w:tc>
        <w:tc>
          <w:tcPr>
            <w:tcW w:w="1260" w:type="dxa"/>
            <w:vMerge w:val="continue"/>
            <w:noWrap w:val="0"/>
            <w:vAlign w:val="center"/>
          </w:tcPr>
          <w:p w14:paraId="153366DB">
            <w:pPr>
              <w:jc w:val="center"/>
              <w:rPr>
                <w:rFonts w:hint="eastAsia" w:ascii="宋体" w:hAnsi="宋体" w:cs="Arial"/>
                <w:bCs/>
                <w:color w:val="auto"/>
                <w:sz w:val="24"/>
                <w:highlight w:val="none"/>
              </w:rPr>
            </w:pPr>
          </w:p>
        </w:tc>
        <w:tc>
          <w:tcPr>
            <w:tcW w:w="2101" w:type="dxa"/>
            <w:gridSpan w:val="3"/>
            <w:noWrap w:val="0"/>
            <w:vAlign w:val="center"/>
          </w:tcPr>
          <w:p w14:paraId="148E7F41">
            <w:pPr>
              <w:jc w:val="center"/>
              <w:rPr>
                <w:rFonts w:hint="eastAsia" w:ascii="宋体" w:hAnsi="宋体" w:cs="Arial"/>
                <w:bCs/>
                <w:color w:val="auto"/>
                <w:sz w:val="24"/>
                <w:highlight w:val="none"/>
              </w:rPr>
            </w:pPr>
            <w:r>
              <w:rPr>
                <w:rFonts w:hint="eastAsia" w:ascii="宋体" w:hAnsi="宋体" w:cs="Arial"/>
                <w:bCs/>
                <w:color w:val="auto"/>
                <w:sz w:val="24"/>
                <w:highlight w:val="none"/>
              </w:rPr>
              <w:t>中级职称人员</w:t>
            </w:r>
          </w:p>
        </w:tc>
        <w:tc>
          <w:tcPr>
            <w:tcW w:w="1536" w:type="dxa"/>
            <w:gridSpan w:val="3"/>
            <w:noWrap w:val="0"/>
            <w:vAlign w:val="center"/>
          </w:tcPr>
          <w:p w14:paraId="6458A4CF">
            <w:pPr>
              <w:jc w:val="center"/>
              <w:rPr>
                <w:rFonts w:hint="eastAsia" w:ascii="宋体" w:hAnsi="宋体" w:cs="Arial"/>
                <w:bCs/>
                <w:color w:val="auto"/>
                <w:sz w:val="24"/>
                <w:highlight w:val="none"/>
              </w:rPr>
            </w:pPr>
          </w:p>
        </w:tc>
      </w:tr>
      <w:tr w14:paraId="48C43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noWrap w:val="0"/>
            <w:vAlign w:val="center"/>
          </w:tcPr>
          <w:p w14:paraId="57A2185B">
            <w:pPr>
              <w:jc w:val="center"/>
              <w:rPr>
                <w:rFonts w:hint="eastAsia" w:ascii="宋体" w:hAnsi="宋体" w:cs="Arial"/>
                <w:bCs/>
                <w:color w:val="auto"/>
                <w:sz w:val="24"/>
                <w:highlight w:val="none"/>
              </w:rPr>
            </w:pPr>
            <w:r>
              <w:rPr>
                <w:rFonts w:hint="eastAsia" w:ascii="宋体" w:hAnsi="宋体" w:cs="Arial"/>
                <w:bCs/>
                <w:color w:val="auto"/>
                <w:sz w:val="24"/>
                <w:highlight w:val="none"/>
              </w:rPr>
              <w:t>开户银行</w:t>
            </w:r>
          </w:p>
        </w:tc>
        <w:tc>
          <w:tcPr>
            <w:tcW w:w="2426" w:type="dxa"/>
            <w:gridSpan w:val="3"/>
            <w:noWrap w:val="0"/>
            <w:vAlign w:val="center"/>
          </w:tcPr>
          <w:p w14:paraId="6A5579E5">
            <w:pPr>
              <w:jc w:val="center"/>
              <w:rPr>
                <w:rFonts w:hint="eastAsia" w:ascii="宋体" w:hAnsi="宋体" w:cs="Arial"/>
                <w:bCs/>
                <w:color w:val="auto"/>
                <w:sz w:val="24"/>
                <w:highlight w:val="none"/>
              </w:rPr>
            </w:pPr>
          </w:p>
        </w:tc>
        <w:tc>
          <w:tcPr>
            <w:tcW w:w="1260" w:type="dxa"/>
            <w:vMerge w:val="continue"/>
            <w:noWrap w:val="0"/>
            <w:vAlign w:val="center"/>
          </w:tcPr>
          <w:p w14:paraId="59A5AC83">
            <w:pPr>
              <w:jc w:val="center"/>
              <w:rPr>
                <w:rFonts w:hint="eastAsia" w:ascii="宋体" w:hAnsi="宋体" w:cs="Arial"/>
                <w:bCs/>
                <w:color w:val="auto"/>
                <w:sz w:val="24"/>
                <w:highlight w:val="none"/>
              </w:rPr>
            </w:pPr>
          </w:p>
        </w:tc>
        <w:tc>
          <w:tcPr>
            <w:tcW w:w="2101" w:type="dxa"/>
            <w:gridSpan w:val="3"/>
            <w:noWrap w:val="0"/>
            <w:vAlign w:val="center"/>
          </w:tcPr>
          <w:p w14:paraId="278034FB">
            <w:pPr>
              <w:jc w:val="center"/>
              <w:rPr>
                <w:rFonts w:hint="eastAsia" w:ascii="宋体" w:hAnsi="宋体" w:cs="Arial"/>
                <w:bCs/>
                <w:color w:val="auto"/>
                <w:sz w:val="24"/>
                <w:highlight w:val="none"/>
              </w:rPr>
            </w:pPr>
            <w:r>
              <w:rPr>
                <w:rFonts w:hint="eastAsia" w:ascii="宋体" w:hAnsi="宋体" w:cs="Arial"/>
                <w:bCs/>
                <w:color w:val="auto"/>
                <w:sz w:val="24"/>
                <w:highlight w:val="none"/>
              </w:rPr>
              <w:t>初级职称人员</w:t>
            </w:r>
          </w:p>
        </w:tc>
        <w:tc>
          <w:tcPr>
            <w:tcW w:w="1536" w:type="dxa"/>
            <w:gridSpan w:val="3"/>
            <w:noWrap w:val="0"/>
            <w:vAlign w:val="center"/>
          </w:tcPr>
          <w:p w14:paraId="46D062F3">
            <w:pPr>
              <w:jc w:val="center"/>
              <w:rPr>
                <w:rFonts w:hint="eastAsia" w:ascii="宋体" w:hAnsi="宋体" w:cs="Arial"/>
                <w:bCs/>
                <w:color w:val="auto"/>
                <w:sz w:val="24"/>
                <w:highlight w:val="none"/>
              </w:rPr>
            </w:pPr>
          </w:p>
        </w:tc>
      </w:tr>
      <w:tr w14:paraId="3C720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noWrap w:val="0"/>
            <w:vAlign w:val="center"/>
          </w:tcPr>
          <w:p w14:paraId="16863850">
            <w:pPr>
              <w:jc w:val="center"/>
              <w:rPr>
                <w:rFonts w:hint="eastAsia" w:ascii="宋体" w:hAnsi="宋体" w:cs="Arial"/>
                <w:bCs/>
                <w:color w:val="auto"/>
                <w:sz w:val="24"/>
                <w:highlight w:val="none"/>
              </w:rPr>
            </w:pPr>
            <w:r>
              <w:rPr>
                <w:rFonts w:hint="eastAsia" w:ascii="宋体" w:hAnsi="宋体" w:cs="Arial"/>
                <w:bCs/>
                <w:color w:val="auto"/>
                <w:sz w:val="24"/>
                <w:highlight w:val="none"/>
              </w:rPr>
              <w:t>账号</w:t>
            </w:r>
          </w:p>
        </w:tc>
        <w:tc>
          <w:tcPr>
            <w:tcW w:w="2426" w:type="dxa"/>
            <w:gridSpan w:val="3"/>
            <w:noWrap w:val="0"/>
            <w:vAlign w:val="center"/>
          </w:tcPr>
          <w:p w14:paraId="7830ADBF">
            <w:pPr>
              <w:jc w:val="center"/>
              <w:rPr>
                <w:rFonts w:hint="eastAsia" w:ascii="宋体" w:hAnsi="宋体" w:cs="Arial"/>
                <w:bCs/>
                <w:color w:val="auto"/>
                <w:sz w:val="24"/>
                <w:highlight w:val="none"/>
              </w:rPr>
            </w:pPr>
          </w:p>
        </w:tc>
        <w:tc>
          <w:tcPr>
            <w:tcW w:w="1260" w:type="dxa"/>
            <w:vMerge w:val="continue"/>
            <w:noWrap w:val="0"/>
            <w:vAlign w:val="center"/>
          </w:tcPr>
          <w:p w14:paraId="4446607B">
            <w:pPr>
              <w:jc w:val="center"/>
              <w:rPr>
                <w:rFonts w:hint="eastAsia" w:ascii="宋体" w:hAnsi="宋体" w:cs="Arial"/>
                <w:bCs/>
                <w:color w:val="auto"/>
                <w:sz w:val="24"/>
                <w:highlight w:val="none"/>
              </w:rPr>
            </w:pPr>
          </w:p>
        </w:tc>
        <w:tc>
          <w:tcPr>
            <w:tcW w:w="2101" w:type="dxa"/>
            <w:gridSpan w:val="3"/>
            <w:noWrap w:val="0"/>
            <w:vAlign w:val="center"/>
          </w:tcPr>
          <w:p w14:paraId="6814BE7A">
            <w:pPr>
              <w:jc w:val="center"/>
              <w:rPr>
                <w:rFonts w:hint="eastAsia" w:ascii="宋体" w:hAnsi="宋体" w:cs="Arial"/>
                <w:bCs/>
                <w:color w:val="auto"/>
                <w:sz w:val="24"/>
                <w:highlight w:val="none"/>
              </w:rPr>
            </w:pPr>
            <w:r>
              <w:rPr>
                <w:rFonts w:hint="eastAsia" w:ascii="宋体" w:hAnsi="宋体" w:cs="Arial"/>
                <w:bCs/>
                <w:color w:val="auto"/>
                <w:sz w:val="24"/>
                <w:highlight w:val="none"/>
              </w:rPr>
              <w:t>技工</w:t>
            </w:r>
          </w:p>
        </w:tc>
        <w:tc>
          <w:tcPr>
            <w:tcW w:w="1536" w:type="dxa"/>
            <w:gridSpan w:val="3"/>
            <w:noWrap w:val="0"/>
            <w:vAlign w:val="center"/>
          </w:tcPr>
          <w:p w14:paraId="7A7D4330">
            <w:pPr>
              <w:jc w:val="center"/>
              <w:rPr>
                <w:rFonts w:hint="eastAsia" w:ascii="宋体" w:hAnsi="宋体" w:cs="Arial"/>
                <w:bCs/>
                <w:color w:val="auto"/>
                <w:sz w:val="24"/>
                <w:highlight w:val="none"/>
              </w:rPr>
            </w:pPr>
          </w:p>
        </w:tc>
      </w:tr>
      <w:tr w14:paraId="151BD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6" w:hRule="atLeast"/>
          <w:jc w:val="center"/>
        </w:trPr>
        <w:tc>
          <w:tcPr>
            <w:tcW w:w="1713" w:type="dxa"/>
            <w:noWrap w:val="0"/>
            <w:vAlign w:val="center"/>
          </w:tcPr>
          <w:p w14:paraId="407DB47B">
            <w:pPr>
              <w:jc w:val="center"/>
              <w:rPr>
                <w:rFonts w:hint="eastAsia" w:ascii="宋体" w:hAnsi="宋体" w:cs="Arial"/>
                <w:bCs/>
                <w:color w:val="auto"/>
                <w:sz w:val="24"/>
                <w:highlight w:val="none"/>
              </w:rPr>
            </w:pPr>
            <w:r>
              <w:rPr>
                <w:rFonts w:hint="eastAsia" w:ascii="宋体" w:hAnsi="宋体" w:cs="Arial"/>
                <w:bCs/>
                <w:color w:val="auto"/>
                <w:sz w:val="24"/>
                <w:highlight w:val="none"/>
              </w:rPr>
              <w:t>经营范围</w:t>
            </w:r>
          </w:p>
        </w:tc>
        <w:tc>
          <w:tcPr>
            <w:tcW w:w="7323" w:type="dxa"/>
            <w:gridSpan w:val="10"/>
            <w:noWrap w:val="0"/>
            <w:vAlign w:val="center"/>
          </w:tcPr>
          <w:p w14:paraId="7FF22684">
            <w:pPr>
              <w:jc w:val="center"/>
              <w:rPr>
                <w:rFonts w:hint="eastAsia" w:ascii="宋体" w:hAnsi="宋体" w:cs="Arial"/>
                <w:bCs/>
                <w:color w:val="auto"/>
                <w:sz w:val="24"/>
                <w:highlight w:val="none"/>
              </w:rPr>
            </w:pPr>
          </w:p>
        </w:tc>
      </w:tr>
      <w:tr w14:paraId="647E4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1713" w:type="dxa"/>
            <w:noWrap w:val="0"/>
            <w:vAlign w:val="center"/>
          </w:tcPr>
          <w:p w14:paraId="1B2D09CE">
            <w:pPr>
              <w:jc w:val="center"/>
              <w:rPr>
                <w:rFonts w:hint="eastAsia" w:ascii="宋体" w:hAnsi="宋体" w:cs="Arial"/>
                <w:bCs/>
                <w:color w:val="auto"/>
                <w:sz w:val="24"/>
                <w:highlight w:val="none"/>
              </w:rPr>
            </w:pPr>
            <w:r>
              <w:rPr>
                <w:rFonts w:hint="eastAsia" w:ascii="宋体" w:hAnsi="宋体" w:cs="Arial"/>
                <w:bCs/>
                <w:color w:val="auto"/>
                <w:sz w:val="24"/>
                <w:highlight w:val="none"/>
              </w:rPr>
              <w:t>备注</w:t>
            </w:r>
          </w:p>
        </w:tc>
        <w:tc>
          <w:tcPr>
            <w:tcW w:w="7323" w:type="dxa"/>
            <w:gridSpan w:val="10"/>
            <w:noWrap w:val="0"/>
            <w:vAlign w:val="center"/>
          </w:tcPr>
          <w:p w14:paraId="1079E5C8">
            <w:pPr>
              <w:jc w:val="center"/>
              <w:rPr>
                <w:rFonts w:hint="eastAsia" w:ascii="宋体" w:hAnsi="宋体" w:cs="Arial"/>
                <w:bCs/>
                <w:color w:val="auto"/>
                <w:sz w:val="24"/>
                <w:highlight w:val="none"/>
              </w:rPr>
            </w:pPr>
          </w:p>
        </w:tc>
      </w:tr>
    </w:tbl>
    <w:p w14:paraId="632F6B3D">
      <w:pPr>
        <w:adjustRightInd w:val="0"/>
        <w:spacing w:line="400" w:lineRule="exact"/>
        <w:jc w:val="left"/>
        <w:rPr>
          <w:rFonts w:hint="eastAsia" w:ascii="宋体" w:hAnsi="宋体"/>
          <w:color w:val="auto"/>
          <w:sz w:val="24"/>
          <w:highlight w:val="none"/>
        </w:rPr>
      </w:pPr>
    </w:p>
    <w:p w14:paraId="578B4D57">
      <w:pPr>
        <w:adjustRightInd w:val="0"/>
        <w:spacing w:line="360" w:lineRule="auto"/>
        <w:ind w:left="420" w:leftChars="200"/>
        <w:jc w:val="left"/>
        <w:rPr>
          <w:rFonts w:hint="eastAsia" w:ascii="宋体" w:hAnsi="宋体"/>
          <w:color w:val="auto"/>
          <w:sz w:val="24"/>
          <w:highlight w:val="none"/>
        </w:rPr>
      </w:pPr>
      <w:r>
        <w:rPr>
          <w:rFonts w:hint="eastAsia" w:ascii="宋体" w:hAnsi="宋体"/>
          <w:color w:val="auto"/>
          <w:sz w:val="24"/>
          <w:highlight w:val="none"/>
        </w:rPr>
        <w:t>供应商名称：XXX（盖单位公章）</w:t>
      </w:r>
    </w:p>
    <w:p w14:paraId="3BFFDE6A">
      <w:pPr>
        <w:adjustRightInd w:val="0"/>
        <w:spacing w:line="360" w:lineRule="auto"/>
        <w:ind w:left="420" w:leftChars="200"/>
        <w:jc w:val="left"/>
        <w:rPr>
          <w:rFonts w:hint="eastAsia" w:ascii="宋体" w:hAnsi="宋体"/>
          <w:color w:val="auto"/>
          <w:sz w:val="24"/>
          <w:highlight w:val="none"/>
        </w:rPr>
      </w:pPr>
      <w:r>
        <w:rPr>
          <w:rFonts w:hint="eastAsia" w:ascii="宋体" w:hAnsi="宋体"/>
          <w:color w:val="auto"/>
          <w:sz w:val="24"/>
          <w:highlight w:val="none"/>
        </w:rPr>
        <w:t>法定代表人或授权代表（签字或盖章）：XXX</w:t>
      </w:r>
    </w:p>
    <w:p w14:paraId="07D9A200">
      <w:pPr>
        <w:adjustRightInd w:val="0"/>
        <w:spacing w:line="360" w:lineRule="auto"/>
        <w:ind w:left="420" w:leftChars="200"/>
        <w:jc w:val="left"/>
        <w:rPr>
          <w:rFonts w:hint="eastAsia" w:ascii="宋体" w:hAnsi="宋体"/>
          <w:color w:val="auto"/>
          <w:sz w:val="24"/>
          <w:highlight w:val="none"/>
        </w:rPr>
      </w:pPr>
      <w:r>
        <w:rPr>
          <w:rFonts w:hint="eastAsia" w:ascii="宋体" w:hAnsi="宋体"/>
          <w:color w:val="auto"/>
          <w:sz w:val="24"/>
          <w:highlight w:val="none"/>
        </w:rPr>
        <w:t xml:space="preserve">日      期：XXX年XXX月XXX日 </w:t>
      </w:r>
    </w:p>
    <w:p w14:paraId="521980EA">
      <w:pPr>
        <w:pStyle w:val="6"/>
        <w:rPr>
          <w:rFonts w:hint="eastAsia"/>
          <w:color w:val="auto"/>
          <w:highlight w:val="none"/>
        </w:rPr>
      </w:pPr>
      <w:bookmarkStart w:id="110" w:name="_Toc91771171"/>
      <w:bookmarkStart w:id="111" w:name="_Toc17521"/>
    </w:p>
    <w:p w14:paraId="0A87247E">
      <w:pPr>
        <w:rPr>
          <w:rFonts w:hint="eastAsia" w:ascii="宋体" w:hAnsi="宋体"/>
          <w:b/>
          <w:bCs/>
          <w:color w:val="auto"/>
          <w:sz w:val="28"/>
          <w:szCs w:val="28"/>
          <w:highlight w:val="none"/>
        </w:rPr>
        <w:sectPr>
          <w:pgSz w:w="11906" w:h="16840"/>
          <w:pgMar w:top="1440" w:right="1800" w:bottom="1440" w:left="1800" w:header="851" w:footer="992" w:gutter="0"/>
          <w:cols w:space="720" w:num="1"/>
          <w:docGrid w:linePitch="312" w:charSpace="0"/>
        </w:sectPr>
      </w:pPr>
    </w:p>
    <w:p w14:paraId="6182656D">
      <w:pPr>
        <w:spacing w:before="156" w:beforeLines="50" w:after="468" w:afterLines="150"/>
        <w:jc w:val="center"/>
        <w:outlineLvl w:val="1"/>
        <w:rPr>
          <w:rFonts w:hint="eastAsia" w:ascii="黑体" w:hAnsi="黑体" w:eastAsia="黑体" w:cs="Arial"/>
          <w:bCs/>
          <w:color w:val="auto"/>
          <w:sz w:val="32"/>
          <w:szCs w:val="32"/>
          <w:highlight w:val="none"/>
        </w:rPr>
      </w:pPr>
      <w:r>
        <w:rPr>
          <w:rFonts w:ascii="黑体" w:hAnsi="黑体" w:eastAsia="黑体" w:cs="Arial"/>
          <w:bCs/>
          <w:color w:val="auto"/>
          <w:sz w:val="32"/>
          <w:szCs w:val="32"/>
          <w:highlight w:val="none"/>
        </w:rPr>
        <w:br w:type="page"/>
      </w:r>
      <w:bookmarkStart w:id="112" w:name="_Toc865"/>
      <w:r>
        <w:rPr>
          <w:rFonts w:hint="eastAsia" w:ascii="黑体" w:hAnsi="黑体" w:eastAsia="黑体" w:cs="Arial"/>
          <w:bCs/>
          <w:color w:val="auto"/>
          <w:sz w:val="32"/>
          <w:szCs w:val="32"/>
          <w:highlight w:val="none"/>
          <w:lang w:val="en-US" w:eastAsia="zh-CN"/>
        </w:rPr>
        <w:t>八</w:t>
      </w:r>
      <w:r>
        <w:rPr>
          <w:rFonts w:hint="eastAsia" w:ascii="黑体" w:hAnsi="黑体" w:eastAsia="黑体" w:cs="Arial"/>
          <w:bCs/>
          <w:color w:val="auto"/>
          <w:sz w:val="32"/>
          <w:szCs w:val="32"/>
          <w:highlight w:val="none"/>
        </w:rPr>
        <w:t>、供应商本项目管理、技术、服务人员情况表</w:t>
      </w:r>
      <w:bookmarkEnd w:id="110"/>
      <w:bookmarkEnd w:id="111"/>
      <w:bookmarkEnd w:id="112"/>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947"/>
        <w:gridCol w:w="947"/>
        <w:gridCol w:w="947"/>
        <w:gridCol w:w="947"/>
        <w:gridCol w:w="947"/>
        <w:gridCol w:w="947"/>
        <w:gridCol w:w="947"/>
        <w:gridCol w:w="947"/>
      </w:tblGrid>
      <w:tr w14:paraId="47459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46" w:type="dxa"/>
            <w:vMerge w:val="restart"/>
            <w:noWrap w:val="0"/>
            <w:vAlign w:val="center"/>
          </w:tcPr>
          <w:p w14:paraId="380C0D9A">
            <w:pPr>
              <w:jc w:val="center"/>
              <w:rPr>
                <w:rFonts w:hint="eastAsia"/>
                <w:b/>
                <w:color w:val="auto"/>
                <w:sz w:val="24"/>
                <w:highlight w:val="none"/>
              </w:rPr>
            </w:pPr>
            <w:r>
              <w:rPr>
                <w:rFonts w:hint="eastAsia"/>
                <w:b/>
                <w:color w:val="auto"/>
                <w:sz w:val="24"/>
                <w:highlight w:val="none"/>
              </w:rPr>
              <w:t>类别</w:t>
            </w:r>
          </w:p>
        </w:tc>
        <w:tc>
          <w:tcPr>
            <w:tcW w:w="947" w:type="dxa"/>
            <w:vMerge w:val="restart"/>
            <w:noWrap w:val="0"/>
            <w:vAlign w:val="center"/>
          </w:tcPr>
          <w:p w14:paraId="003EA3DC">
            <w:pPr>
              <w:jc w:val="center"/>
              <w:rPr>
                <w:rFonts w:hint="eastAsia"/>
                <w:b/>
                <w:color w:val="auto"/>
                <w:sz w:val="24"/>
                <w:highlight w:val="none"/>
              </w:rPr>
            </w:pPr>
            <w:r>
              <w:rPr>
                <w:rFonts w:hint="eastAsia"/>
                <w:b/>
                <w:color w:val="auto"/>
                <w:sz w:val="24"/>
                <w:highlight w:val="none"/>
              </w:rPr>
              <w:t>职务</w:t>
            </w:r>
          </w:p>
        </w:tc>
        <w:tc>
          <w:tcPr>
            <w:tcW w:w="947" w:type="dxa"/>
            <w:vMerge w:val="restart"/>
            <w:noWrap w:val="0"/>
            <w:vAlign w:val="center"/>
          </w:tcPr>
          <w:p w14:paraId="499A25E5">
            <w:pPr>
              <w:jc w:val="center"/>
              <w:rPr>
                <w:rFonts w:hint="eastAsia"/>
                <w:b/>
                <w:color w:val="auto"/>
                <w:sz w:val="24"/>
                <w:highlight w:val="none"/>
              </w:rPr>
            </w:pPr>
            <w:r>
              <w:rPr>
                <w:rFonts w:hint="eastAsia"/>
                <w:b/>
                <w:color w:val="auto"/>
                <w:sz w:val="24"/>
                <w:highlight w:val="none"/>
              </w:rPr>
              <w:t>姓名</w:t>
            </w:r>
          </w:p>
        </w:tc>
        <w:tc>
          <w:tcPr>
            <w:tcW w:w="947" w:type="dxa"/>
            <w:vMerge w:val="restart"/>
            <w:noWrap w:val="0"/>
            <w:vAlign w:val="center"/>
          </w:tcPr>
          <w:p w14:paraId="11934954">
            <w:pPr>
              <w:jc w:val="center"/>
              <w:rPr>
                <w:rFonts w:hint="eastAsia"/>
                <w:b/>
                <w:color w:val="auto"/>
                <w:sz w:val="24"/>
                <w:highlight w:val="none"/>
              </w:rPr>
            </w:pPr>
            <w:r>
              <w:rPr>
                <w:rFonts w:hint="eastAsia"/>
                <w:b/>
                <w:color w:val="auto"/>
                <w:sz w:val="24"/>
                <w:highlight w:val="none"/>
              </w:rPr>
              <w:t>职称</w:t>
            </w:r>
          </w:p>
        </w:tc>
        <w:tc>
          <w:tcPr>
            <w:tcW w:w="947" w:type="dxa"/>
            <w:vMerge w:val="restart"/>
            <w:noWrap w:val="0"/>
            <w:vAlign w:val="center"/>
          </w:tcPr>
          <w:p w14:paraId="2805FF2A">
            <w:pPr>
              <w:jc w:val="center"/>
              <w:rPr>
                <w:rFonts w:hint="eastAsia"/>
                <w:b/>
                <w:color w:val="auto"/>
                <w:sz w:val="24"/>
                <w:highlight w:val="none"/>
              </w:rPr>
            </w:pPr>
            <w:r>
              <w:rPr>
                <w:rFonts w:hint="eastAsia"/>
                <w:b/>
                <w:color w:val="auto"/>
                <w:sz w:val="24"/>
                <w:highlight w:val="none"/>
              </w:rPr>
              <w:t>常住地</w:t>
            </w:r>
          </w:p>
        </w:tc>
        <w:tc>
          <w:tcPr>
            <w:tcW w:w="3788" w:type="dxa"/>
            <w:gridSpan w:val="4"/>
            <w:noWrap w:val="0"/>
            <w:vAlign w:val="center"/>
          </w:tcPr>
          <w:p w14:paraId="563F995D">
            <w:pPr>
              <w:jc w:val="center"/>
              <w:rPr>
                <w:rFonts w:hint="eastAsia"/>
                <w:b/>
                <w:color w:val="auto"/>
                <w:sz w:val="24"/>
                <w:highlight w:val="none"/>
              </w:rPr>
            </w:pPr>
            <w:r>
              <w:rPr>
                <w:rFonts w:hint="eastAsia"/>
                <w:b/>
                <w:color w:val="auto"/>
                <w:sz w:val="24"/>
                <w:highlight w:val="none"/>
              </w:rPr>
              <w:t>资格证明（附复印件）</w:t>
            </w:r>
          </w:p>
        </w:tc>
      </w:tr>
      <w:tr w14:paraId="21AC0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946" w:type="dxa"/>
            <w:vMerge w:val="continue"/>
            <w:noWrap w:val="0"/>
            <w:vAlign w:val="center"/>
          </w:tcPr>
          <w:p w14:paraId="54459610">
            <w:pPr>
              <w:jc w:val="center"/>
              <w:rPr>
                <w:rFonts w:hint="eastAsia"/>
                <w:b/>
                <w:color w:val="auto"/>
                <w:sz w:val="24"/>
                <w:highlight w:val="none"/>
              </w:rPr>
            </w:pPr>
          </w:p>
        </w:tc>
        <w:tc>
          <w:tcPr>
            <w:tcW w:w="947" w:type="dxa"/>
            <w:vMerge w:val="continue"/>
            <w:noWrap w:val="0"/>
            <w:vAlign w:val="center"/>
          </w:tcPr>
          <w:p w14:paraId="733F2D0E">
            <w:pPr>
              <w:jc w:val="center"/>
              <w:rPr>
                <w:rFonts w:hint="eastAsia"/>
                <w:b/>
                <w:color w:val="auto"/>
                <w:sz w:val="24"/>
                <w:highlight w:val="none"/>
              </w:rPr>
            </w:pPr>
          </w:p>
        </w:tc>
        <w:tc>
          <w:tcPr>
            <w:tcW w:w="947" w:type="dxa"/>
            <w:vMerge w:val="continue"/>
            <w:noWrap w:val="0"/>
            <w:vAlign w:val="center"/>
          </w:tcPr>
          <w:p w14:paraId="6B3FC22B">
            <w:pPr>
              <w:jc w:val="center"/>
              <w:rPr>
                <w:rFonts w:hint="eastAsia"/>
                <w:b/>
                <w:color w:val="auto"/>
                <w:sz w:val="24"/>
                <w:highlight w:val="none"/>
              </w:rPr>
            </w:pPr>
          </w:p>
        </w:tc>
        <w:tc>
          <w:tcPr>
            <w:tcW w:w="947" w:type="dxa"/>
            <w:vMerge w:val="continue"/>
            <w:noWrap w:val="0"/>
            <w:vAlign w:val="center"/>
          </w:tcPr>
          <w:p w14:paraId="548D8582">
            <w:pPr>
              <w:jc w:val="center"/>
              <w:rPr>
                <w:rFonts w:hint="eastAsia"/>
                <w:b/>
                <w:color w:val="auto"/>
                <w:sz w:val="24"/>
                <w:highlight w:val="none"/>
              </w:rPr>
            </w:pPr>
          </w:p>
        </w:tc>
        <w:tc>
          <w:tcPr>
            <w:tcW w:w="947" w:type="dxa"/>
            <w:vMerge w:val="continue"/>
            <w:noWrap w:val="0"/>
            <w:vAlign w:val="center"/>
          </w:tcPr>
          <w:p w14:paraId="6746863F">
            <w:pPr>
              <w:jc w:val="center"/>
              <w:rPr>
                <w:rFonts w:hint="eastAsia"/>
                <w:b/>
                <w:color w:val="auto"/>
                <w:sz w:val="24"/>
                <w:highlight w:val="none"/>
              </w:rPr>
            </w:pPr>
          </w:p>
        </w:tc>
        <w:tc>
          <w:tcPr>
            <w:tcW w:w="947" w:type="dxa"/>
            <w:noWrap w:val="0"/>
            <w:vAlign w:val="center"/>
          </w:tcPr>
          <w:p w14:paraId="34C6172A">
            <w:pPr>
              <w:jc w:val="center"/>
              <w:rPr>
                <w:rFonts w:hint="eastAsia"/>
                <w:b/>
                <w:color w:val="auto"/>
                <w:sz w:val="24"/>
                <w:highlight w:val="none"/>
              </w:rPr>
            </w:pPr>
            <w:r>
              <w:rPr>
                <w:rFonts w:hint="eastAsia"/>
                <w:b/>
                <w:color w:val="auto"/>
                <w:sz w:val="24"/>
                <w:highlight w:val="none"/>
              </w:rPr>
              <w:t>证书</w:t>
            </w:r>
          </w:p>
          <w:p w14:paraId="6E93A9D5">
            <w:pPr>
              <w:jc w:val="center"/>
              <w:rPr>
                <w:rFonts w:hint="eastAsia"/>
                <w:b/>
                <w:color w:val="auto"/>
                <w:sz w:val="24"/>
                <w:highlight w:val="none"/>
              </w:rPr>
            </w:pPr>
            <w:r>
              <w:rPr>
                <w:rFonts w:hint="eastAsia"/>
                <w:b/>
                <w:color w:val="auto"/>
                <w:sz w:val="24"/>
                <w:highlight w:val="none"/>
              </w:rPr>
              <w:t>名称</w:t>
            </w:r>
          </w:p>
        </w:tc>
        <w:tc>
          <w:tcPr>
            <w:tcW w:w="947" w:type="dxa"/>
            <w:noWrap w:val="0"/>
            <w:vAlign w:val="center"/>
          </w:tcPr>
          <w:p w14:paraId="6E9C72E0">
            <w:pPr>
              <w:jc w:val="center"/>
              <w:rPr>
                <w:rFonts w:hint="eastAsia"/>
                <w:b/>
                <w:color w:val="auto"/>
                <w:sz w:val="24"/>
                <w:highlight w:val="none"/>
              </w:rPr>
            </w:pPr>
            <w:r>
              <w:rPr>
                <w:rFonts w:hint="eastAsia"/>
                <w:b/>
                <w:color w:val="auto"/>
                <w:sz w:val="24"/>
                <w:highlight w:val="none"/>
              </w:rPr>
              <w:t>级别</w:t>
            </w:r>
          </w:p>
        </w:tc>
        <w:tc>
          <w:tcPr>
            <w:tcW w:w="947" w:type="dxa"/>
            <w:noWrap w:val="0"/>
            <w:vAlign w:val="center"/>
          </w:tcPr>
          <w:p w14:paraId="5EAE4A23">
            <w:pPr>
              <w:jc w:val="center"/>
              <w:rPr>
                <w:rFonts w:hint="eastAsia"/>
                <w:b/>
                <w:color w:val="auto"/>
                <w:sz w:val="24"/>
                <w:highlight w:val="none"/>
              </w:rPr>
            </w:pPr>
            <w:r>
              <w:rPr>
                <w:rFonts w:hint="eastAsia"/>
                <w:b/>
                <w:color w:val="auto"/>
                <w:sz w:val="24"/>
                <w:highlight w:val="none"/>
              </w:rPr>
              <w:t>证号</w:t>
            </w:r>
          </w:p>
        </w:tc>
        <w:tc>
          <w:tcPr>
            <w:tcW w:w="947" w:type="dxa"/>
            <w:noWrap w:val="0"/>
            <w:vAlign w:val="center"/>
          </w:tcPr>
          <w:p w14:paraId="564A3F39">
            <w:pPr>
              <w:jc w:val="center"/>
              <w:rPr>
                <w:rFonts w:hint="eastAsia"/>
                <w:b/>
                <w:color w:val="auto"/>
                <w:sz w:val="24"/>
                <w:highlight w:val="none"/>
              </w:rPr>
            </w:pPr>
            <w:r>
              <w:rPr>
                <w:rFonts w:hint="eastAsia"/>
                <w:b/>
                <w:color w:val="auto"/>
                <w:sz w:val="24"/>
                <w:highlight w:val="none"/>
              </w:rPr>
              <w:t>专业</w:t>
            </w:r>
          </w:p>
        </w:tc>
      </w:tr>
      <w:tr w14:paraId="6AB1C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6" w:type="dxa"/>
            <w:vMerge w:val="restart"/>
            <w:noWrap w:val="0"/>
            <w:vAlign w:val="center"/>
          </w:tcPr>
          <w:p w14:paraId="32502441">
            <w:pPr>
              <w:jc w:val="center"/>
              <w:rPr>
                <w:rFonts w:hint="eastAsia"/>
                <w:color w:val="auto"/>
                <w:sz w:val="24"/>
                <w:highlight w:val="none"/>
              </w:rPr>
            </w:pPr>
            <w:r>
              <w:rPr>
                <w:rFonts w:hint="eastAsia"/>
                <w:color w:val="auto"/>
                <w:sz w:val="24"/>
                <w:highlight w:val="none"/>
              </w:rPr>
              <w:t>管理</w:t>
            </w:r>
          </w:p>
          <w:p w14:paraId="20ED0771">
            <w:pPr>
              <w:jc w:val="center"/>
              <w:rPr>
                <w:rFonts w:hint="eastAsia"/>
                <w:color w:val="auto"/>
                <w:sz w:val="24"/>
                <w:highlight w:val="none"/>
              </w:rPr>
            </w:pPr>
            <w:r>
              <w:rPr>
                <w:rFonts w:hint="eastAsia"/>
                <w:color w:val="auto"/>
                <w:sz w:val="24"/>
                <w:highlight w:val="none"/>
              </w:rPr>
              <w:t>人员</w:t>
            </w:r>
          </w:p>
        </w:tc>
        <w:tc>
          <w:tcPr>
            <w:tcW w:w="947" w:type="dxa"/>
            <w:noWrap w:val="0"/>
            <w:vAlign w:val="center"/>
          </w:tcPr>
          <w:p w14:paraId="2E923581">
            <w:pPr>
              <w:rPr>
                <w:rFonts w:hint="eastAsia"/>
                <w:color w:val="auto"/>
                <w:sz w:val="24"/>
                <w:highlight w:val="none"/>
              </w:rPr>
            </w:pPr>
          </w:p>
        </w:tc>
        <w:tc>
          <w:tcPr>
            <w:tcW w:w="947" w:type="dxa"/>
            <w:noWrap w:val="0"/>
            <w:vAlign w:val="center"/>
          </w:tcPr>
          <w:p w14:paraId="7305BD22">
            <w:pPr>
              <w:rPr>
                <w:rFonts w:hint="eastAsia"/>
                <w:color w:val="auto"/>
                <w:sz w:val="24"/>
                <w:highlight w:val="none"/>
              </w:rPr>
            </w:pPr>
          </w:p>
        </w:tc>
        <w:tc>
          <w:tcPr>
            <w:tcW w:w="947" w:type="dxa"/>
            <w:noWrap w:val="0"/>
            <w:vAlign w:val="center"/>
          </w:tcPr>
          <w:p w14:paraId="2BAB4C3E">
            <w:pPr>
              <w:rPr>
                <w:rFonts w:hint="eastAsia"/>
                <w:color w:val="auto"/>
                <w:sz w:val="24"/>
                <w:highlight w:val="none"/>
              </w:rPr>
            </w:pPr>
          </w:p>
        </w:tc>
        <w:tc>
          <w:tcPr>
            <w:tcW w:w="947" w:type="dxa"/>
            <w:noWrap w:val="0"/>
            <w:vAlign w:val="center"/>
          </w:tcPr>
          <w:p w14:paraId="5A60C3AE">
            <w:pPr>
              <w:rPr>
                <w:rFonts w:hint="eastAsia"/>
                <w:color w:val="auto"/>
                <w:sz w:val="24"/>
                <w:highlight w:val="none"/>
              </w:rPr>
            </w:pPr>
          </w:p>
        </w:tc>
        <w:tc>
          <w:tcPr>
            <w:tcW w:w="947" w:type="dxa"/>
            <w:noWrap w:val="0"/>
            <w:vAlign w:val="center"/>
          </w:tcPr>
          <w:p w14:paraId="7F6BD8B8">
            <w:pPr>
              <w:rPr>
                <w:rFonts w:hint="eastAsia"/>
                <w:color w:val="auto"/>
                <w:sz w:val="24"/>
                <w:highlight w:val="none"/>
              </w:rPr>
            </w:pPr>
          </w:p>
        </w:tc>
        <w:tc>
          <w:tcPr>
            <w:tcW w:w="947" w:type="dxa"/>
            <w:noWrap w:val="0"/>
            <w:vAlign w:val="center"/>
          </w:tcPr>
          <w:p w14:paraId="348EE0D1">
            <w:pPr>
              <w:rPr>
                <w:rFonts w:hint="eastAsia"/>
                <w:color w:val="auto"/>
                <w:sz w:val="24"/>
                <w:highlight w:val="none"/>
              </w:rPr>
            </w:pPr>
          </w:p>
        </w:tc>
        <w:tc>
          <w:tcPr>
            <w:tcW w:w="947" w:type="dxa"/>
            <w:noWrap w:val="0"/>
            <w:vAlign w:val="center"/>
          </w:tcPr>
          <w:p w14:paraId="1D20D6A0">
            <w:pPr>
              <w:rPr>
                <w:rFonts w:hint="eastAsia"/>
                <w:color w:val="auto"/>
                <w:sz w:val="24"/>
                <w:highlight w:val="none"/>
              </w:rPr>
            </w:pPr>
          </w:p>
        </w:tc>
        <w:tc>
          <w:tcPr>
            <w:tcW w:w="947" w:type="dxa"/>
            <w:noWrap w:val="0"/>
            <w:vAlign w:val="center"/>
          </w:tcPr>
          <w:p w14:paraId="2C673626">
            <w:pPr>
              <w:rPr>
                <w:rFonts w:hint="eastAsia"/>
                <w:color w:val="auto"/>
                <w:sz w:val="24"/>
                <w:highlight w:val="none"/>
              </w:rPr>
            </w:pPr>
          </w:p>
        </w:tc>
      </w:tr>
      <w:tr w14:paraId="41557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6" w:type="dxa"/>
            <w:vMerge w:val="continue"/>
            <w:noWrap w:val="0"/>
            <w:vAlign w:val="center"/>
          </w:tcPr>
          <w:p w14:paraId="7ED6332D">
            <w:pPr>
              <w:jc w:val="center"/>
              <w:rPr>
                <w:rFonts w:hint="eastAsia"/>
                <w:color w:val="auto"/>
                <w:sz w:val="24"/>
                <w:highlight w:val="none"/>
              </w:rPr>
            </w:pPr>
          </w:p>
        </w:tc>
        <w:tc>
          <w:tcPr>
            <w:tcW w:w="947" w:type="dxa"/>
            <w:noWrap w:val="0"/>
            <w:vAlign w:val="center"/>
          </w:tcPr>
          <w:p w14:paraId="78D16BED">
            <w:pPr>
              <w:rPr>
                <w:rFonts w:hint="eastAsia"/>
                <w:color w:val="auto"/>
                <w:sz w:val="24"/>
                <w:highlight w:val="none"/>
              </w:rPr>
            </w:pPr>
          </w:p>
        </w:tc>
        <w:tc>
          <w:tcPr>
            <w:tcW w:w="947" w:type="dxa"/>
            <w:noWrap w:val="0"/>
            <w:vAlign w:val="center"/>
          </w:tcPr>
          <w:p w14:paraId="074B2981">
            <w:pPr>
              <w:rPr>
                <w:rFonts w:hint="eastAsia"/>
                <w:color w:val="auto"/>
                <w:sz w:val="24"/>
                <w:highlight w:val="none"/>
              </w:rPr>
            </w:pPr>
          </w:p>
        </w:tc>
        <w:tc>
          <w:tcPr>
            <w:tcW w:w="947" w:type="dxa"/>
            <w:noWrap w:val="0"/>
            <w:vAlign w:val="center"/>
          </w:tcPr>
          <w:p w14:paraId="786E68B3">
            <w:pPr>
              <w:rPr>
                <w:rFonts w:hint="eastAsia"/>
                <w:color w:val="auto"/>
                <w:sz w:val="24"/>
                <w:highlight w:val="none"/>
              </w:rPr>
            </w:pPr>
          </w:p>
        </w:tc>
        <w:tc>
          <w:tcPr>
            <w:tcW w:w="947" w:type="dxa"/>
            <w:noWrap w:val="0"/>
            <w:vAlign w:val="center"/>
          </w:tcPr>
          <w:p w14:paraId="12A69068">
            <w:pPr>
              <w:rPr>
                <w:rFonts w:hint="eastAsia"/>
                <w:color w:val="auto"/>
                <w:sz w:val="24"/>
                <w:highlight w:val="none"/>
              </w:rPr>
            </w:pPr>
          </w:p>
        </w:tc>
        <w:tc>
          <w:tcPr>
            <w:tcW w:w="947" w:type="dxa"/>
            <w:noWrap w:val="0"/>
            <w:vAlign w:val="center"/>
          </w:tcPr>
          <w:p w14:paraId="3CA678E8">
            <w:pPr>
              <w:rPr>
                <w:rFonts w:hint="eastAsia"/>
                <w:color w:val="auto"/>
                <w:sz w:val="24"/>
                <w:highlight w:val="none"/>
              </w:rPr>
            </w:pPr>
          </w:p>
        </w:tc>
        <w:tc>
          <w:tcPr>
            <w:tcW w:w="947" w:type="dxa"/>
            <w:noWrap w:val="0"/>
            <w:vAlign w:val="center"/>
          </w:tcPr>
          <w:p w14:paraId="6FD0936B">
            <w:pPr>
              <w:rPr>
                <w:rFonts w:hint="eastAsia"/>
                <w:color w:val="auto"/>
                <w:sz w:val="24"/>
                <w:highlight w:val="none"/>
              </w:rPr>
            </w:pPr>
          </w:p>
        </w:tc>
        <w:tc>
          <w:tcPr>
            <w:tcW w:w="947" w:type="dxa"/>
            <w:noWrap w:val="0"/>
            <w:vAlign w:val="center"/>
          </w:tcPr>
          <w:p w14:paraId="7C66BC1C">
            <w:pPr>
              <w:rPr>
                <w:rFonts w:hint="eastAsia"/>
                <w:color w:val="auto"/>
                <w:sz w:val="24"/>
                <w:highlight w:val="none"/>
              </w:rPr>
            </w:pPr>
          </w:p>
        </w:tc>
        <w:tc>
          <w:tcPr>
            <w:tcW w:w="947" w:type="dxa"/>
            <w:noWrap w:val="0"/>
            <w:vAlign w:val="center"/>
          </w:tcPr>
          <w:p w14:paraId="2A77A645">
            <w:pPr>
              <w:rPr>
                <w:rFonts w:hint="eastAsia"/>
                <w:color w:val="auto"/>
                <w:sz w:val="24"/>
                <w:highlight w:val="none"/>
              </w:rPr>
            </w:pPr>
          </w:p>
        </w:tc>
      </w:tr>
      <w:tr w14:paraId="01ADC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6" w:type="dxa"/>
            <w:vMerge w:val="continue"/>
            <w:noWrap w:val="0"/>
            <w:vAlign w:val="center"/>
          </w:tcPr>
          <w:p w14:paraId="4E4E47EB">
            <w:pPr>
              <w:jc w:val="center"/>
              <w:rPr>
                <w:rFonts w:hint="eastAsia"/>
                <w:color w:val="auto"/>
                <w:sz w:val="24"/>
                <w:highlight w:val="none"/>
              </w:rPr>
            </w:pPr>
          </w:p>
        </w:tc>
        <w:tc>
          <w:tcPr>
            <w:tcW w:w="947" w:type="dxa"/>
            <w:noWrap w:val="0"/>
            <w:vAlign w:val="center"/>
          </w:tcPr>
          <w:p w14:paraId="7D7FAD6C">
            <w:pPr>
              <w:rPr>
                <w:rFonts w:hint="eastAsia"/>
                <w:color w:val="auto"/>
                <w:sz w:val="24"/>
                <w:highlight w:val="none"/>
              </w:rPr>
            </w:pPr>
          </w:p>
        </w:tc>
        <w:tc>
          <w:tcPr>
            <w:tcW w:w="947" w:type="dxa"/>
            <w:noWrap w:val="0"/>
            <w:vAlign w:val="center"/>
          </w:tcPr>
          <w:p w14:paraId="6B10C295">
            <w:pPr>
              <w:rPr>
                <w:rFonts w:hint="eastAsia"/>
                <w:color w:val="auto"/>
                <w:sz w:val="24"/>
                <w:highlight w:val="none"/>
              </w:rPr>
            </w:pPr>
          </w:p>
        </w:tc>
        <w:tc>
          <w:tcPr>
            <w:tcW w:w="947" w:type="dxa"/>
            <w:noWrap w:val="0"/>
            <w:vAlign w:val="center"/>
          </w:tcPr>
          <w:p w14:paraId="48C2DB4D">
            <w:pPr>
              <w:rPr>
                <w:rFonts w:hint="eastAsia"/>
                <w:color w:val="auto"/>
                <w:sz w:val="24"/>
                <w:highlight w:val="none"/>
              </w:rPr>
            </w:pPr>
          </w:p>
        </w:tc>
        <w:tc>
          <w:tcPr>
            <w:tcW w:w="947" w:type="dxa"/>
            <w:noWrap w:val="0"/>
            <w:vAlign w:val="center"/>
          </w:tcPr>
          <w:p w14:paraId="0DB5B9D0">
            <w:pPr>
              <w:rPr>
                <w:rFonts w:hint="eastAsia"/>
                <w:color w:val="auto"/>
                <w:sz w:val="24"/>
                <w:highlight w:val="none"/>
              </w:rPr>
            </w:pPr>
          </w:p>
        </w:tc>
        <w:tc>
          <w:tcPr>
            <w:tcW w:w="947" w:type="dxa"/>
            <w:noWrap w:val="0"/>
            <w:vAlign w:val="center"/>
          </w:tcPr>
          <w:p w14:paraId="686AAF26">
            <w:pPr>
              <w:rPr>
                <w:rFonts w:hint="eastAsia"/>
                <w:color w:val="auto"/>
                <w:sz w:val="24"/>
                <w:highlight w:val="none"/>
              </w:rPr>
            </w:pPr>
          </w:p>
        </w:tc>
        <w:tc>
          <w:tcPr>
            <w:tcW w:w="947" w:type="dxa"/>
            <w:noWrap w:val="0"/>
            <w:vAlign w:val="center"/>
          </w:tcPr>
          <w:p w14:paraId="608F51D4">
            <w:pPr>
              <w:rPr>
                <w:rFonts w:hint="eastAsia"/>
                <w:color w:val="auto"/>
                <w:sz w:val="24"/>
                <w:highlight w:val="none"/>
              </w:rPr>
            </w:pPr>
          </w:p>
        </w:tc>
        <w:tc>
          <w:tcPr>
            <w:tcW w:w="947" w:type="dxa"/>
            <w:noWrap w:val="0"/>
            <w:vAlign w:val="center"/>
          </w:tcPr>
          <w:p w14:paraId="6C13B9A7">
            <w:pPr>
              <w:rPr>
                <w:rFonts w:hint="eastAsia"/>
                <w:color w:val="auto"/>
                <w:sz w:val="24"/>
                <w:highlight w:val="none"/>
              </w:rPr>
            </w:pPr>
          </w:p>
        </w:tc>
        <w:tc>
          <w:tcPr>
            <w:tcW w:w="947" w:type="dxa"/>
            <w:noWrap w:val="0"/>
            <w:vAlign w:val="center"/>
          </w:tcPr>
          <w:p w14:paraId="5892BAB0">
            <w:pPr>
              <w:rPr>
                <w:rFonts w:hint="eastAsia"/>
                <w:color w:val="auto"/>
                <w:sz w:val="24"/>
                <w:highlight w:val="none"/>
              </w:rPr>
            </w:pPr>
          </w:p>
        </w:tc>
      </w:tr>
      <w:tr w14:paraId="6AF45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6" w:type="dxa"/>
            <w:vMerge w:val="restart"/>
            <w:noWrap w:val="0"/>
            <w:vAlign w:val="center"/>
          </w:tcPr>
          <w:p w14:paraId="2BECF6E3">
            <w:pPr>
              <w:jc w:val="center"/>
              <w:rPr>
                <w:rFonts w:hint="eastAsia"/>
                <w:color w:val="auto"/>
                <w:sz w:val="24"/>
                <w:highlight w:val="none"/>
              </w:rPr>
            </w:pPr>
            <w:r>
              <w:rPr>
                <w:rFonts w:hint="eastAsia"/>
                <w:color w:val="auto"/>
                <w:sz w:val="24"/>
                <w:highlight w:val="none"/>
              </w:rPr>
              <w:t>技术</w:t>
            </w:r>
          </w:p>
          <w:p w14:paraId="5AFC25C0">
            <w:pPr>
              <w:jc w:val="center"/>
              <w:rPr>
                <w:rFonts w:hint="eastAsia"/>
                <w:color w:val="auto"/>
                <w:sz w:val="24"/>
                <w:highlight w:val="none"/>
              </w:rPr>
            </w:pPr>
            <w:r>
              <w:rPr>
                <w:rFonts w:hint="eastAsia"/>
                <w:color w:val="auto"/>
                <w:sz w:val="24"/>
                <w:highlight w:val="none"/>
              </w:rPr>
              <w:t>人员</w:t>
            </w:r>
          </w:p>
        </w:tc>
        <w:tc>
          <w:tcPr>
            <w:tcW w:w="947" w:type="dxa"/>
            <w:noWrap w:val="0"/>
            <w:vAlign w:val="center"/>
          </w:tcPr>
          <w:p w14:paraId="70BE8535">
            <w:pPr>
              <w:rPr>
                <w:rFonts w:hint="eastAsia"/>
                <w:color w:val="auto"/>
                <w:sz w:val="24"/>
                <w:highlight w:val="none"/>
              </w:rPr>
            </w:pPr>
          </w:p>
        </w:tc>
        <w:tc>
          <w:tcPr>
            <w:tcW w:w="947" w:type="dxa"/>
            <w:noWrap w:val="0"/>
            <w:vAlign w:val="center"/>
          </w:tcPr>
          <w:p w14:paraId="67237651">
            <w:pPr>
              <w:rPr>
                <w:rFonts w:hint="eastAsia"/>
                <w:color w:val="auto"/>
                <w:sz w:val="24"/>
                <w:highlight w:val="none"/>
              </w:rPr>
            </w:pPr>
          </w:p>
        </w:tc>
        <w:tc>
          <w:tcPr>
            <w:tcW w:w="947" w:type="dxa"/>
            <w:noWrap w:val="0"/>
            <w:vAlign w:val="center"/>
          </w:tcPr>
          <w:p w14:paraId="0565CC9A">
            <w:pPr>
              <w:rPr>
                <w:rFonts w:hint="eastAsia"/>
                <w:color w:val="auto"/>
                <w:sz w:val="24"/>
                <w:highlight w:val="none"/>
              </w:rPr>
            </w:pPr>
          </w:p>
        </w:tc>
        <w:tc>
          <w:tcPr>
            <w:tcW w:w="947" w:type="dxa"/>
            <w:noWrap w:val="0"/>
            <w:vAlign w:val="center"/>
          </w:tcPr>
          <w:p w14:paraId="7C065235">
            <w:pPr>
              <w:rPr>
                <w:rFonts w:hint="eastAsia"/>
                <w:color w:val="auto"/>
                <w:sz w:val="24"/>
                <w:highlight w:val="none"/>
              </w:rPr>
            </w:pPr>
          </w:p>
        </w:tc>
        <w:tc>
          <w:tcPr>
            <w:tcW w:w="947" w:type="dxa"/>
            <w:noWrap w:val="0"/>
            <w:vAlign w:val="center"/>
          </w:tcPr>
          <w:p w14:paraId="66768CEA">
            <w:pPr>
              <w:rPr>
                <w:rFonts w:hint="eastAsia"/>
                <w:color w:val="auto"/>
                <w:sz w:val="24"/>
                <w:highlight w:val="none"/>
              </w:rPr>
            </w:pPr>
          </w:p>
        </w:tc>
        <w:tc>
          <w:tcPr>
            <w:tcW w:w="947" w:type="dxa"/>
            <w:noWrap w:val="0"/>
            <w:vAlign w:val="center"/>
          </w:tcPr>
          <w:p w14:paraId="2EA37835">
            <w:pPr>
              <w:rPr>
                <w:rFonts w:hint="eastAsia"/>
                <w:color w:val="auto"/>
                <w:sz w:val="24"/>
                <w:highlight w:val="none"/>
              </w:rPr>
            </w:pPr>
          </w:p>
        </w:tc>
        <w:tc>
          <w:tcPr>
            <w:tcW w:w="947" w:type="dxa"/>
            <w:noWrap w:val="0"/>
            <w:vAlign w:val="center"/>
          </w:tcPr>
          <w:p w14:paraId="345B3827">
            <w:pPr>
              <w:rPr>
                <w:rFonts w:hint="eastAsia"/>
                <w:color w:val="auto"/>
                <w:sz w:val="24"/>
                <w:highlight w:val="none"/>
              </w:rPr>
            </w:pPr>
          </w:p>
        </w:tc>
        <w:tc>
          <w:tcPr>
            <w:tcW w:w="947" w:type="dxa"/>
            <w:noWrap w:val="0"/>
            <w:vAlign w:val="center"/>
          </w:tcPr>
          <w:p w14:paraId="2D456FD3">
            <w:pPr>
              <w:rPr>
                <w:rFonts w:hint="eastAsia"/>
                <w:color w:val="auto"/>
                <w:sz w:val="24"/>
                <w:highlight w:val="none"/>
              </w:rPr>
            </w:pPr>
          </w:p>
        </w:tc>
      </w:tr>
      <w:tr w14:paraId="4B2B6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6" w:type="dxa"/>
            <w:vMerge w:val="continue"/>
            <w:noWrap w:val="0"/>
            <w:vAlign w:val="center"/>
          </w:tcPr>
          <w:p w14:paraId="00C3E950">
            <w:pPr>
              <w:jc w:val="center"/>
              <w:rPr>
                <w:rFonts w:hint="eastAsia"/>
                <w:color w:val="auto"/>
                <w:sz w:val="24"/>
                <w:highlight w:val="none"/>
              </w:rPr>
            </w:pPr>
          </w:p>
        </w:tc>
        <w:tc>
          <w:tcPr>
            <w:tcW w:w="947" w:type="dxa"/>
            <w:noWrap w:val="0"/>
            <w:vAlign w:val="center"/>
          </w:tcPr>
          <w:p w14:paraId="1917D0CB">
            <w:pPr>
              <w:rPr>
                <w:rFonts w:hint="eastAsia"/>
                <w:color w:val="auto"/>
                <w:sz w:val="24"/>
                <w:highlight w:val="none"/>
              </w:rPr>
            </w:pPr>
          </w:p>
        </w:tc>
        <w:tc>
          <w:tcPr>
            <w:tcW w:w="947" w:type="dxa"/>
            <w:noWrap w:val="0"/>
            <w:vAlign w:val="center"/>
          </w:tcPr>
          <w:p w14:paraId="592BB1BE">
            <w:pPr>
              <w:rPr>
                <w:rFonts w:hint="eastAsia"/>
                <w:color w:val="auto"/>
                <w:sz w:val="24"/>
                <w:highlight w:val="none"/>
              </w:rPr>
            </w:pPr>
          </w:p>
        </w:tc>
        <w:tc>
          <w:tcPr>
            <w:tcW w:w="947" w:type="dxa"/>
            <w:noWrap w:val="0"/>
            <w:vAlign w:val="center"/>
          </w:tcPr>
          <w:p w14:paraId="4271D885">
            <w:pPr>
              <w:rPr>
                <w:rFonts w:hint="eastAsia"/>
                <w:color w:val="auto"/>
                <w:sz w:val="24"/>
                <w:highlight w:val="none"/>
              </w:rPr>
            </w:pPr>
          </w:p>
        </w:tc>
        <w:tc>
          <w:tcPr>
            <w:tcW w:w="947" w:type="dxa"/>
            <w:noWrap w:val="0"/>
            <w:vAlign w:val="center"/>
          </w:tcPr>
          <w:p w14:paraId="6F4477B4">
            <w:pPr>
              <w:rPr>
                <w:rFonts w:hint="eastAsia"/>
                <w:color w:val="auto"/>
                <w:sz w:val="24"/>
                <w:highlight w:val="none"/>
              </w:rPr>
            </w:pPr>
          </w:p>
        </w:tc>
        <w:tc>
          <w:tcPr>
            <w:tcW w:w="947" w:type="dxa"/>
            <w:noWrap w:val="0"/>
            <w:vAlign w:val="center"/>
          </w:tcPr>
          <w:p w14:paraId="5549CEF6">
            <w:pPr>
              <w:rPr>
                <w:rFonts w:hint="eastAsia"/>
                <w:color w:val="auto"/>
                <w:sz w:val="24"/>
                <w:highlight w:val="none"/>
              </w:rPr>
            </w:pPr>
          </w:p>
        </w:tc>
        <w:tc>
          <w:tcPr>
            <w:tcW w:w="947" w:type="dxa"/>
            <w:noWrap w:val="0"/>
            <w:vAlign w:val="center"/>
          </w:tcPr>
          <w:p w14:paraId="3BFC57C7">
            <w:pPr>
              <w:rPr>
                <w:rFonts w:hint="eastAsia"/>
                <w:color w:val="auto"/>
                <w:sz w:val="24"/>
                <w:highlight w:val="none"/>
              </w:rPr>
            </w:pPr>
          </w:p>
        </w:tc>
        <w:tc>
          <w:tcPr>
            <w:tcW w:w="947" w:type="dxa"/>
            <w:noWrap w:val="0"/>
            <w:vAlign w:val="center"/>
          </w:tcPr>
          <w:p w14:paraId="0E028C7A">
            <w:pPr>
              <w:rPr>
                <w:rFonts w:hint="eastAsia"/>
                <w:color w:val="auto"/>
                <w:sz w:val="24"/>
                <w:highlight w:val="none"/>
              </w:rPr>
            </w:pPr>
          </w:p>
        </w:tc>
        <w:tc>
          <w:tcPr>
            <w:tcW w:w="947" w:type="dxa"/>
            <w:noWrap w:val="0"/>
            <w:vAlign w:val="center"/>
          </w:tcPr>
          <w:p w14:paraId="014814B5">
            <w:pPr>
              <w:rPr>
                <w:rFonts w:hint="eastAsia"/>
                <w:color w:val="auto"/>
                <w:sz w:val="24"/>
                <w:highlight w:val="none"/>
              </w:rPr>
            </w:pPr>
          </w:p>
        </w:tc>
      </w:tr>
      <w:tr w14:paraId="5B60B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6" w:type="dxa"/>
            <w:vMerge w:val="continue"/>
            <w:noWrap w:val="0"/>
            <w:vAlign w:val="center"/>
          </w:tcPr>
          <w:p w14:paraId="6F76D079">
            <w:pPr>
              <w:jc w:val="center"/>
              <w:rPr>
                <w:rFonts w:hint="eastAsia"/>
                <w:color w:val="auto"/>
                <w:sz w:val="24"/>
                <w:highlight w:val="none"/>
              </w:rPr>
            </w:pPr>
          </w:p>
        </w:tc>
        <w:tc>
          <w:tcPr>
            <w:tcW w:w="947" w:type="dxa"/>
            <w:noWrap w:val="0"/>
            <w:vAlign w:val="center"/>
          </w:tcPr>
          <w:p w14:paraId="679B19FC">
            <w:pPr>
              <w:rPr>
                <w:rFonts w:hint="eastAsia"/>
                <w:color w:val="auto"/>
                <w:sz w:val="24"/>
                <w:highlight w:val="none"/>
              </w:rPr>
            </w:pPr>
          </w:p>
        </w:tc>
        <w:tc>
          <w:tcPr>
            <w:tcW w:w="947" w:type="dxa"/>
            <w:noWrap w:val="0"/>
            <w:vAlign w:val="center"/>
          </w:tcPr>
          <w:p w14:paraId="5CEB10FB">
            <w:pPr>
              <w:rPr>
                <w:rFonts w:hint="eastAsia"/>
                <w:color w:val="auto"/>
                <w:sz w:val="24"/>
                <w:highlight w:val="none"/>
              </w:rPr>
            </w:pPr>
          </w:p>
        </w:tc>
        <w:tc>
          <w:tcPr>
            <w:tcW w:w="947" w:type="dxa"/>
            <w:noWrap w:val="0"/>
            <w:vAlign w:val="center"/>
          </w:tcPr>
          <w:p w14:paraId="531928C8">
            <w:pPr>
              <w:rPr>
                <w:rFonts w:hint="eastAsia"/>
                <w:color w:val="auto"/>
                <w:sz w:val="24"/>
                <w:highlight w:val="none"/>
              </w:rPr>
            </w:pPr>
          </w:p>
        </w:tc>
        <w:tc>
          <w:tcPr>
            <w:tcW w:w="947" w:type="dxa"/>
            <w:noWrap w:val="0"/>
            <w:vAlign w:val="center"/>
          </w:tcPr>
          <w:p w14:paraId="51171AF0">
            <w:pPr>
              <w:rPr>
                <w:rFonts w:hint="eastAsia"/>
                <w:color w:val="auto"/>
                <w:sz w:val="24"/>
                <w:highlight w:val="none"/>
              </w:rPr>
            </w:pPr>
          </w:p>
        </w:tc>
        <w:tc>
          <w:tcPr>
            <w:tcW w:w="947" w:type="dxa"/>
            <w:noWrap w:val="0"/>
            <w:vAlign w:val="center"/>
          </w:tcPr>
          <w:p w14:paraId="02EAAA59">
            <w:pPr>
              <w:rPr>
                <w:rFonts w:hint="eastAsia"/>
                <w:color w:val="auto"/>
                <w:sz w:val="24"/>
                <w:highlight w:val="none"/>
              </w:rPr>
            </w:pPr>
          </w:p>
        </w:tc>
        <w:tc>
          <w:tcPr>
            <w:tcW w:w="947" w:type="dxa"/>
            <w:noWrap w:val="0"/>
            <w:vAlign w:val="center"/>
          </w:tcPr>
          <w:p w14:paraId="7F7A5A0A">
            <w:pPr>
              <w:rPr>
                <w:rFonts w:hint="eastAsia"/>
                <w:color w:val="auto"/>
                <w:sz w:val="24"/>
                <w:highlight w:val="none"/>
              </w:rPr>
            </w:pPr>
          </w:p>
        </w:tc>
        <w:tc>
          <w:tcPr>
            <w:tcW w:w="947" w:type="dxa"/>
            <w:noWrap w:val="0"/>
            <w:vAlign w:val="center"/>
          </w:tcPr>
          <w:p w14:paraId="7E2F4576">
            <w:pPr>
              <w:rPr>
                <w:rFonts w:hint="eastAsia"/>
                <w:color w:val="auto"/>
                <w:sz w:val="24"/>
                <w:highlight w:val="none"/>
              </w:rPr>
            </w:pPr>
          </w:p>
        </w:tc>
        <w:tc>
          <w:tcPr>
            <w:tcW w:w="947" w:type="dxa"/>
            <w:noWrap w:val="0"/>
            <w:vAlign w:val="center"/>
          </w:tcPr>
          <w:p w14:paraId="6FC423A8">
            <w:pPr>
              <w:rPr>
                <w:rFonts w:hint="eastAsia"/>
                <w:color w:val="auto"/>
                <w:sz w:val="24"/>
                <w:highlight w:val="none"/>
              </w:rPr>
            </w:pPr>
          </w:p>
        </w:tc>
      </w:tr>
      <w:tr w14:paraId="36B38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6" w:type="dxa"/>
            <w:vMerge w:val="restart"/>
            <w:noWrap w:val="0"/>
            <w:vAlign w:val="center"/>
          </w:tcPr>
          <w:p w14:paraId="447956D4">
            <w:pPr>
              <w:jc w:val="center"/>
              <w:rPr>
                <w:rFonts w:hint="eastAsia"/>
                <w:color w:val="auto"/>
                <w:sz w:val="24"/>
                <w:highlight w:val="none"/>
              </w:rPr>
            </w:pPr>
            <w:r>
              <w:rPr>
                <w:rFonts w:hint="eastAsia"/>
                <w:color w:val="auto"/>
                <w:sz w:val="24"/>
                <w:highlight w:val="none"/>
              </w:rPr>
              <w:t>售后服务人员</w:t>
            </w:r>
          </w:p>
        </w:tc>
        <w:tc>
          <w:tcPr>
            <w:tcW w:w="947" w:type="dxa"/>
            <w:noWrap w:val="0"/>
            <w:vAlign w:val="center"/>
          </w:tcPr>
          <w:p w14:paraId="41C2615E">
            <w:pPr>
              <w:rPr>
                <w:rFonts w:hint="eastAsia"/>
                <w:color w:val="auto"/>
                <w:sz w:val="24"/>
                <w:highlight w:val="none"/>
              </w:rPr>
            </w:pPr>
          </w:p>
        </w:tc>
        <w:tc>
          <w:tcPr>
            <w:tcW w:w="947" w:type="dxa"/>
            <w:noWrap w:val="0"/>
            <w:vAlign w:val="center"/>
          </w:tcPr>
          <w:p w14:paraId="3B1AAC3D">
            <w:pPr>
              <w:rPr>
                <w:rFonts w:hint="eastAsia"/>
                <w:color w:val="auto"/>
                <w:sz w:val="24"/>
                <w:highlight w:val="none"/>
              </w:rPr>
            </w:pPr>
          </w:p>
        </w:tc>
        <w:tc>
          <w:tcPr>
            <w:tcW w:w="947" w:type="dxa"/>
            <w:noWrap w:val="0"/>
            <w:vAlign w:val="center"/>
          </w:tcPr>
          <w:p w14:paraId="2058EA79">
            <w:pPr>
              <w:rPr>
                <w:rFonts w:hint="eastAsia"/>
                <w:color w:val="auto"/>
                <w:sz w:val="24"/>
                <w:highlight w:val="none"/>
              </w:rPr>
            </w:pPr>
          </w:p>
        </w:tc>
        <w:tc>
          <w:tcPr>
            <w:tcW w:w="947" w:type="dxa"/>
            <w:noWrap w:val="0"/>
            <w:vAlign w:val="center"/>
          </w:tcPr>
          <w:p w14:paraId="17668337">
            <w:pPr>
              <w:rPr>
                <w:rFonts w:hint="eastAsia"/>
                <w:color w:val="auto"/>
                <w:sz w:val="24"/>
                <w:highlight w:val="none"/>
              </w:rPr>
            </w:pPr>
          </w:p>
        </w:tc>
        <w:tc>
          <w:tcPr>
            <w:tcW w:w="947" w:type="dxa"/>
            <w:noWrap w:val="0"/>
            <w:vAlign w:val="center"/>
          </w:tcPr>
          <w:p w14:paraId="33A77915">
            <w:pPr>
              <w:rPr>
                <w:rFonts w:hint="eastAsia"/>
                <w:color w:val="auto"/>
                <w:sz w:val="24"/>
                <w:highlight w:val="none"/>
              </w:rPr>
            </w:pPr>
          </w:p>
        </w:tc>
        <w:tc>
          <w:tcPr>
            <w:tcW w:w="947" w:type="dxa"/>
            <w:noWrap w:val="0"/>
            <w:vAlign w:val="center"/>
          </w:tcPr>
          <w:p w14:paraId="43F2F99C">
            <w:pPr>
              <w:rPr>
                <w:rFonts w:hint="eastAsia"/>
                <w:color w:val="auto"/>
                <w:sz w:val="24"/>
                <w:highlight w:val="none"/>
              </w:rPr>
            </w:pPr>
          </w:p>
        </w:tc>
        <w:tc>
          <w:tcPr>
            <w:tcW w:w="947" w:type="dxa"/>
            <w:noWrap w:val="0"/>
            <w:vAlign w:val="center"/>
          </w:tcPr>
          <w:p w14:paraId="05DCAE0F">
            <w:pPr>
              <w:rPr>
                <w:rFonts w:hint="eastAsia"/>
                <w:color w:val="auto"/>
                <w:sz w:val="24"/>
                <w:highlight w:val="none"/>
              </w:rPr>
            </w:pPr>
          </w:p>
        </w:tc>
        <w:tc>
          <w:tcPr>
            <w:tcW w:w="947" w:type="dxa"/>
            <w:noWrap w:val="0"/>
            <w:vAlign w:val="center"/>
          </w:tcPr>
          <w:p w14:paraId="1D04C91A">
            <w:pPr>
              <w:rPr>
                <w:rFonts w:hint="eastAsia"/>
                <w:color w:val="auto"/>
                <w:sz w:val="24"/>
                <w:highlight w:val="none"/>
              </w:rPr>
            </w:pPr>
          </w:p>
        </w:tc>
      </w:tr>
      <w:tr w14:paraId="68F60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946" w:type="dxa"/>
            <w:vMerge w:val="continue"/>
            <w:noWrap w:val="0"/>
            <w:vAlign w:val="center"/>
          </w:tcPr>
          <w:p w14:paraId="381E5846">
            <w:pPr>
              <w:rPr>
                <w:rFonts w:hint="eastAsia"/>
                <w:color w:val="auto"/>
                <w:sz w:val="24"/>
                <w:highlight w:val="none"/>
              </w:rPr>
            </w:pPr>
          </w:p>
        </w:tc>
        <w:tc>
          <w:tcPr>
            <w:tcW w:w="947" w:type="dxa"/>
            <w:noWrap w:val="0"/>
            <w:vAlign w:val="center"/>
          </w:tcPr>
          <w:p w14:paraId="62C1FDA2">
            <w:pPr>
              <w:rPr>
                <w:rFonts w:hint="eastAsia"/>
                <w:color w:val="auto"/>
                <w:sz w:val="24"/>
                <w:highlight w:val="none"/>
              </w:rPr>
            </w:pPr>
          </w:p>
        </w:tc>
        <w:tc>
          <w:tcPr>
            <w:tcW w:w="947" w:type="dxa"/>
            <w:noWrap w:val="0"/>
            <w:vAlign w:val="center"/>
          </w:tcPr>
          <w:p w14:paraId="779E9690">
            <w:pPr>
              <w:rPr>
                <w:rFonts w:hint="eastAsia"/>
                <w:color w:val="auto"/>
                <w:sz w:val="24"/>
                <w:highlight w:val="none"/>
              </w:rPr>
            </w:pPr>
          </w:p>
        </w:tc>
        <w:tc>
          <w:tcPr>
            <w:tcW w:w="947" w:type="dxa"/>
            <w:noWrap w:val="0"/>
            <w:vAlign w:val="center"/>
          </w:tcPr>
          <w:p w14:paraId="16E79732">
            <w:pPr>
              <w:rPr>
                <w:rFonts w:hint="eastAsia"/>
                <w:color w:val="auto"/>
                <w:sz w:val="24"/>
                <w:highlight w:val="none"/>
              </w:rPr>
            </w:pPr>
          </w:p>
        </w:tc>
        <w:tc>
          <w:tcPr>
            <w:tcW w:w="947" w:type="dxa"/>
            <w:noWrap w:val="0"/>
            <w:vAlign w:val="center"/>
          </w:tcPr>
          <w:p w14:paraId="3DCCF347">
            <w:pPr>
              <w:rPr>
                <w:rFonts w:hint="eastAsia"/>
                <w:color w:val="auto"/>
                <w:sz w:val="24"/>
                <w:highlight w:val="none"/>
              </w:rPr>
            </w:pPr>
          </w:p>
        </w:tc>
        <w:tc>
          <w:tcPr>
            <w:tcW w:w="947" w:type="dxa"/>
            <w:noWrap w:val="0"/>
            <w:vAlign w:val="center"/>
          </w:tcPr>
          <w:p w14:paraId="62D7DC41">
            <w:pPr>
              <w:rPr>
                <w:rFonts w:hint="eastAsia"/>
                <w:color w:val="auto"/>
                <w:sz w:val="24"/>
                <w:highlight w:val="none"/>
              </w:rPr>
            </w:pPr>
          </w:p>
        </w:tc>
        <w:tc>
          <w:tcPr>
            <w:tcW w:w="947" w:type="dxa"/>
            <w:noWrap w:val="0"/>
            <w:vAlign w:val="center"/>
          </w:tcPr>
          <w:p w14:paraId="44D76AD0">
            <w:pPr>
              <w:rPr>
                <w:rFonts w:hint="eastAsia"/>
                <w:color w:val="auto"/>
                <w:sz w:val="24"/>
                <w:highlight w:val="none"/>
              </w:rPr>
            </w:pPr>
          </w:p>
        </w:tc>
        <w:tc>
          <w:tcPr>
            <w:tcW w:w="947" w:type="dxa"/>
            <w:noWrap w:val="0"/>
            <w:vAlign w:val="center"/>
          </w:tcPr>
          <w:p w14:paraId="1FD27E5F">
            <w:pPr>
              <w:rPr>
                <w:rFonts w:hint="eastAsia"/>
                <w:color w:val="auto"/>
                <w:sz w:val="24"/>
                <w:highlight w:val="none"/>
              </w:rPr>
            </w:pPr>
          </w:p>
        </w:tc>
        <w:tc>
          <w:tcPr>
            <w:tcW w:w="947" w:type="dxa"/>
            <w:noWrap w:val="0"/>
            <w:vAlign w:val="center"/>
          </w:tcPr>
          <w:p w14:paraId="6532A19D">
            <w:pPr>
              <w:rPr>
                <w:rFonts w:hint="eastAsia"/>
                <w:color w:val="auto"/>
                <w:sz w:val="24"/>
                <w:highlight w:val="none"/>
              </w:rPr>
            </w:pPr>
          </w:p>
        </w:tc>
      </w:tr>
      <w:tr w14:paraId="177BE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6" w:type="dxa"/>
            <w:vMerge w:val="continue"/>
            <w:noWrap w:val="0"/>
            <w:vAlign w:val="center"/>
          </w:tcPr>
          <w:p w14:paraId="6E9E17D2">
            <w:pPr>
              <w:rPr>
                <w:rFonts w:hint="eastAsia"/>
                <w:color w:val="auto"/>
                <w:sz w:val="24"/>
                <w:highlight w:val="none"/>
              </w:rPr>
            </w:pPr>
          </w:p>
        </w:tc>
        <w:tc>
          <w:tcPr>
            <w:tcW w:w="947" w:type="dxa"/>
            <w:noWrap w:val="0"/>
            <w:vAlign w:val="center"/>
          </w:tcPr>
          <w:p w14:paraId="4B5F2819">
            <w:pPr>
              <w:rPr>
                <w:rFonts w:hint="eastAsia"/>
                <w:color w:val="auto"/>
                <w:sz w:val="24"/>
                <w:highlight w:val="none"/>
              </w:rPr>
            </w:pPr>
          </w:p>
        </w:tc>
        <w:tc>
          <w:tcPr>
            <w:tcW w:w="947" w:type="dxa"/>
            <w:noWrap w:val="0"/>
            <w:vAlign w:val="center"/>
          </w:tcPr>
          <w:p w14:paraId="00084C77">
            <w:pPr>
              <w:rPr>
                <w:rFonts w:hint="eastAsia"/>
                <w:color w:val="auto"/>
                <w:sz w:val="24"/>
                <w:highlight w:val="none"/>
              </w:rPr>
            </w:pPr>
          </w:p>
        </w:tc>
        <w:tc>
          <w:tcPr>
            <w:tcW w:w="947" w:type="dxa"/>
            <w:noWrap w:val="0"/>
            <w:vAlign w:val="center"/>
          </w:tcPr>
          <w:p w14:paraId="3126634E">
            <w:pPr>
              <w:rPr>
                <w:rFonts w:hint="eastAsia"/>
                <w:color w:val="auto"/>
                <w:sz w:val="24"/>
                <w:highlight w:val="none"/>
              </w:rPr>
            </w:pPr>
          </w:p>
        </w:tc>
        <w:tc>
          <w:tcPr>
            <w:tcW w:w="947" w:type="dxa"/>
            <w:noWrap w:val="0"/>
            <w:vAlign w:val="center"/>
          </w:tcPr>
          <w:p w14:paraId="049C72EE">
            <w:pPr>
              <w:rPr>
                <w:rFonts w:hint="eastAsia"/>
                <w:color w:val="auto"/>
                <w:sz w:val="24"/>
                <w:highlight w:val="none"/>
              </w:rPr>
            </w:pPr>
          </w:p>
        </w:tc>
        <w:tc>
          <w:tcPr>
            <w:tcW w:w="947" w:type="dxa"/>
            <w:noWrap w:val="0"/>
            <w:vAlign w:val="center"/>
          </w:tcPr>
          <w:p w14:paraId="53EE16C2">
            <w:pPr>
              <w:rPr>
                <w:rFonts w:hint="eastAsia"/>
                <w:color w:val="auto"/>
                <w:sz w:val="24"/>
                <w:highlight w:val="none"/>
              </w:rPr>
            </w:pPr>
          </w:p>
        </w:tc>
        <w:tc>
          <w:tcPr>
            <w:tcW w:w="947" w:type="dxa"/>
            <w:noWrap w:val="0"/>
            <w:vAlign w:val="center"/>
          </w:tcPr>
          <w:p w14:paraId="628AE0E3">
            <w:pPr>
              <w:rPr>
                <w:rFonts w:hint="eastAsia"/>
                <w:color w:val="auto"/>
                <w:sz w:val="24"/>
                <w:highlight w:val="none"/>
              </w:rPr>
            </w:pPr>
          </w:p>
        </w:tc>
        <w:tc>
          <w:tcPr>
            <w:tcW w:w="947" w:type="dxa"/>
            <w:noWrap w:val="0"/>
            <w:vAlign w:val="center"/>
          </w:tcPr>
          <w:p w14:paraId="199DF432">
            <w:pPr>
              <w:rPr>
                <w:rFonts w:hint="eastAsia"/>
                <w:color w:val="auto"/>
                <w:sz w:val="24"/>
                <w:highlight w:val="none"/>
              </w:rPr>
            </w:pPr>
          </w:p>
        </w:tc>
        <w:tc>
          <w:tcPr>
            <w:tcW w:w="947" w:type="dxa"/>
            <w:noWrap w:val="0"/>
            <w:vAlign w:val="center"/>
          </w:tcPr>
          <w:p w14:paraId="612AD904">
            <w:pPr>
              <w:rPr>
                <w:rFonts w:hint="eastAsia"/>
                <w:color w:val="auto"/>
                <w:sz w:val="24"/>
                <w:highlight w:val="none"/>
              </w:rPr>
            </w:pPr>
          </w:p>
        </w:tc>
      </w:tr>
    </w:tbl>
    <w:p w14:paraId="6A852166">
      <w:pPr>
        <w:rPr>
          <w:rFonts w:hint="eastAsia" w:ascii="宋体" w:hAnsi="宋体"/>
          <w:color w:val="auto"/>
          <w:sz w:val="24"/>
          <w:highlight w:val="none"/>
        </w:rPr>
      </w:pPr>
    </w:p>
    <w:p w14:paraId="5D0214AA">
      <w:pPr>
        <w:pStyle w:val="6"/>
        <w:rPr>
          <w:rFonts w:hint="eastAsia"/>
          <w:color w:val="auto"/>
          <w:highlight w:val="none"/>
        </w:rPr>
      </w:pPr>
    </w:p>
    <w:p w14:paraId="3999212D">
      <w:pPr>
        <w:keepNext w:val="0"/>
        <w:keepLines w:val="0"/>
        <w:pageBreakBefore w:val="0"/>
        <w:widowControl w:val="0"/>
        <w:kinsoku/>
        <w:wordWrap/>
        <w:overflowPunct/>
        <w:topLinePunct w:val="0"/>
        <w:autoSpaceDE/>
        <w:autoSpaceDN/>
        <w:bidi w:val="0"/>
        <w:adjustRightInd w:val="0"/>
        <w:snapToGrid/>
        <w:spacing w:line="360" w:lineRule="auto"/>
        <w:ind w:left="0" w:leftChars="0" w:firstLine="480" w:firstLineChars="200"/>
        <w:jc w:val="left"/>
        <w:textAlignment w:val="auto"/>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1.申请人拟派往本项目的主要业务人员应为申请人本单位人员。</w:t>
      </w:r>
    </w:p>
    <w:p w14:paraId="3012B516">
      <w:pPr>
        <w:keepNext w:val="0"/>
        <w:keepLines w:val="0"/>
        <w:pageBreakBefore w:val="0"/>
        <w:widowControl w:val="0"/>
        <w:kinsoku/>
        <w:wordWrap/>
        <w:overflowPunct/>
        <w:topLinePunct w:val="0"/>
        <w:autoSpaceDE/>
        <w:autoSpaceDN/>
        <w:bidi w:val="0"/>
        <w:adjustRightInd w:val="0"/>
        <w:snapToGrid/>
        <w:spacing w:line="360" w:lineRule="auto"/>
        <w:ind w:left="0" w:leftChars="0" w:firstLine="480" w:firstLineChars="200"/>
        <w:jc w:val="left"/>
        <w:textAlignment w:val="auto"/>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2.中选人未经采购人同意，项目主要业务人员名单不得擅自变更。</w:t>
      </w:r>
    </w:p>
    <w:p w14:paraId="7F9C795C">
      <w:pPr>
        <w:keepNext w:val="0"/>
        <w:keepLines w:val="0"/>
        <w:pageBreakBefore w:val="0"/>
        <w:widowControl w:val="0"/>
        <w:kinsoku/>
        <w:wordWrap/>
        <w:overflowPunct/>
        <w:topLinePunct w:val="0"/>
        <w:autoSpaceDE/>
        <w:autoSpaceDN/>
        <w:bidi w:val="0"/>
        <w:adjustRightInd w:val="0"/>
        <w:snapToGrid/>
        <w:spacing w:line="360" w:lineRule="auto"/>
        <w:ind w:left="0" w:leftChars="0" w:firstLine="480" w:firstLineChars="200"/>
        <w:jc w:val="left"/>
        <w:textAlignment w:val="auto"/>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3.</w:t>
      </w:r>
      <w:r>
        <w:rPr>
          <w:rFonts w:hint="eastAsia" w:ascii="宋体" w:hAnsi="宋体" w:cs="Times New Roman"/>
          <w:color w:val="auto"/>
          <w:sz w:val="24"/>
          <w:highlight w:val="none"/>
          <w:lang w:eastAsia="zh-CN"/>
        </w:rPr>
        <w:t>有资格证书的</w:t>
      </w:r>
      <w:r>
        <w:rPr>
          <w:rFonts w:hint="eastAsia" w:ascii="宋体" w:hAnsi="宋体" w:eastAsia="宋体" w:cs="Times New Roman"/>
          <w:color w:val="auto"/>
          <w:sz w:val="24"/>
          <w:highlight w:val="none"/>
        </w:rPr>
        <w:t>需提供相关证书复印件</w:t>
      </w:r>
      <w:r>
        <w:rPr>
          <w:rFonts w:hint="eastAsia" w:ascii="宋体" w:hAnsi="宋体" w:eastAsia="宋体" w:cs="Times New Roman"/>
          <w:color w:val="auto"/>
          <w:sz w:val="24"/>
          <w:highlight w:val="none"/>
          <w:lang w:eastAsia="zh-CN"/>
        </w:rPr>
        <w:t>、</w:t>
      </w:r>
      <w:r>
        <w:rPr>
          <w:rFonts w:hint="eastAsia" w:ascii="宋体" w:hAnsi="宋体" w:eastAsia="宋体" w:cs="Times New Roman"/>
          <w:color w:val="auto"/>
          <w:sz w:val="24"/>
          <w:highlight w:val="none"/>
          <w:lang w:val="en-US" w:eastAsia="zh-CN"/>
        </w:rPr>
        <w:t>注册证书复印件</w:t>
      </w:r>
      <w:r>
        <w:rPr>
          <w:rFonts w:hint="eastAsia" w:ascii="宋体" w:hAnsi="宋体" w:eastAsia="宋体" w:cs="Times New Roman"/>
          <w:color w:val="auto"/>
          <w:sz w:val="24"/>
          <w:highlight w:val="none"/>
        </w:rPr>
        <w:t>并加盖公章。</w:t>
      </w:r>
    </w:p>
    <w:p w14:paraId="77E6575B">
      <w:pPr>
        <w:keepNext w:val="0"/>
        <w:keepLines w:val="0"/>
        <w:pageBreakBefore w:val="0"/>
        <w:widowControl w:val="0"/>
        <w:kinsoku/>
        <w:wordWrap/>
        <w:overflowPunct/>
        <w:topLinePunct w:val="0"/>
        <w:autoSpaceDE/>
        <w:autoSpaceDN/>
        <w:bidi w:val="0"/>
        <w:adjustRightInd w:val="0"/>
        <w:snapToGrid/>
        <w:spacing w:line="360" w:lineRule="auto"/>
        <w:ind w:left="0" w:leftChars="0" w:firstLine="480" w:firstLineChars="200"/>
        <w:jc w:val="left"/>
        <w:textAlignment w:val="auto"/>
        <w:rPr>
          <w:rFonts w:hint="eastAsia" w:ascii="宋体" w:hAnsi="宋体" w:eastAsia="宋体" w:cs="Times New Roman"/>
          <w:color w:val="auto"/>
          <w:sz w:val="24"/>
          <w:highlight w:val="none"/>
        </w:rPr>
      </w:pPr>
      <w:r>
        <w:rPr>
          <w:rFonts w:hint="eastAsia" w:ascii="宋体" w:hAnsi="宋体" w:cs="Times New Roman"/>
          <w:color w:val="auto"/>
          <w:sz w:val="24"/>
          <w:highlight w:val="none"/>
          <w:lang w:val="en-US" w:eastAsia="zh-CN"/>
        </w:rPr>
        <w:t>4</w:t>
      </w:r>
      <w:r>
        <w:rPr>
          <w:rFonts w:hint="eastAsia" w:ascii="宋体" w:hAnsi="宋体" w:eastAsia="宋体" w:cs="Times New Roman"/>
          <w:color w:val="auto"/>
          <w:sz w:val="24"/>
          <w:highlight w:val="none"/>
        </w:rPr>
        <w:t>.以上人员证明材料如不实，属于弄虚作假，取消中选资格。</w:t>
      </w:r>
    </w:p>
    <w:p w14:paraId="3147C77B">
      <w:pPr>
        <w:pStyle w:val="9"/>
        <w:ind w:firstLine="420"/>
        <w:rPr>
          <w:rFonts w:hint="eastAsia"/>
          <w:color w:val="auto"/>
          <w:highlight w:val="none"/>
        </w:rPr>
      </w:pPr>
    </w:p>
    <w:p w14:paraId="6BA67DCD">
      <w:pPr>
        <w:adjustRightInd w:val="0"/>
        <w:spacing w:line="360" w:lineRule="auto"/>
        <w:ind w:left="420" w:leftChars="200"/>
        <w:jc w:val="left"/>
        <w:rPr>
          <w:rFonts w:hint="eastAsia" w:ascii="宋体" w:hAnsi="宋体"/>
          <w:color w:val="auto"/>
          <w:sz w:val="24"/>
          <w:highlight w:val="none"/>
        </w:rPr>
      </w:pPr>
      <w:r>
        <w:rPr>
          <w:rFonts w:hint="eastAsia" w:ascii="宋体" w:hAnsi="宋体"/>
          <w:color w:val="auto"/>
          <w:sz w:val="24"/>
          <w:highlight w:val="none"/>
        </w:rPr>
        <w:t>供应商名称：XXX（盖单位公章）</w:t>
      </w:r>
    </w:p>
    <w:p w14:paraId="76844610">
      <w:pPr>
        <w:adjustRightInd w:val="0"/>
        <w:spacing w:line="360" w:lineRule="auto"/>
        <w:ind w:left="420" w:leftChars="200"/>
        <w:jc w:val="left"/>
        <w:rPr>
          <w:rFonts w:hint="eastAsia" w:ascii="宋体" w:hAnsi="宋体"/>
          <w:color w:val="auto"/>
          <w:sz w:val="24"/>
          <w:highlight w:val="none"/>
        </w:rPr>
      </w:pPr>
      <w:r>
        <w:rPr>
          <w:rFonts w:hint="eastAsia" w:ascii="宋体" w:hAnsi="宋体"/>
          <w:color w:val="auto"/>
          <w:sz w:val="24"/>
          <w:highlight w:val="none"/>
        </w:rPr>
        <w:t>法定代表人或授权代表（签字或盖章）：XXX</w:t>
      </w:r>
    </w:p>
    <w:p w14:paraId="193C867F">
      <w:pPr>
        <w:adjustRightInd w:val="0"/>
        <w:spacing w:line="360" w:lineRule="auto"/>
        <w:ind w:left="420" w:leftChars="200"/>
        <w:jc w:val="left"/>
        <w:rPr>
          <w:rFonts w:hint="eastAsia" w:ascii="宋体" w:hAnsi="宋体"/>
          <w:color w:val="auto"/>
          <w:sz w:val="24"/>
          <w:highlight w:val="none"/>
        </w:rPr>
      </w:pPr>
      <w:r>
        <w:rPr>
          <w:rFonts w:hint="eastAsia" w:ascii="宋体" w:hAnsi="宋体"/>
          <w:color w:val="auto"/>
          <w:sz w:val="24"/>
          <w:highlight w:val="none"/>
        </w:rPr>
        <w:t xml:space="preserve">日      期：XXX年XXX月XXX日 </w:t>
      </w:r>
    </w:p>
    <w:p w14:paraId="2EFA0DCC">
      <w:pPr>
        <w:spacing w:before="156" w:beforeLines="50" w:after="468" w:afterLines="150"/>
        <w:jc w:val="center"/>
        <w:outlineLvl w:val="1"/>
        <w:rPr>
          <w:rFonts w:hint="eastAsia" w:ascii="宋体" w:hAnsi="宋体"/>
          <w:b/>
          <w:bCs/>
          <w:color w:val="auto"/>
          <w:sz w:val="32"/>
          <w:szCs w:val="32"/>
          <w:highlight w:val="none"/>
        </w:rPr>
      </w:pPr>
      <w:r>
        <w:rPr>
          <w:rFonts w:ascii="宋体" w:hAnsi="宋体"/>
          <w:b/>
          <w:bCs/>
          <w:color w:val="auto"/>
          <w:sz w:val="32"/>
          <w:szCs w:val="32"/>
          <w:highlight w:val="none"/>
        </w:rPr>
        <w:br w:type="page"/>
      </w:r>
      <w:bookmarkStart w:id="113" w:name="_Toc4008"/>
      <w:bookmarkStart w:id="114" w:name="_Toc29504"/>
      <w:bookmarkStart w:id="115" w:name="_Toc91771172"/>
      <w:r>
        <w:rPr>
          <w:rFonts w:hint="eastAsia" w:ascii="宋体" w:hAnsi="宋体"/>
          <w:b/>
          <w:bCs/>
          <w:color w:val="auto"/>
          <w:sz w:val="32"/>
          <w:szCs w:val="32"/>
          <w:highlight w:val="none"/>
          <w:lang w:val="en-US" w:eastAsia="zh-CN"/>
        </w:rPr>
        <w:t>九</w:t>
      </w:r>
      <w:r>
        <w:rPr>
          <w:rFonts w:hint="eastAsia" w:ascii="黑体" w:hAnsi="黑体" w:eastAsia="黑体" w:cs="Arial"/>
          <w:bCs/>
          <w:color w:val="auto"/>
          <w:sz w:val="32"/>
          <w:szCs w:val="32"/>
          <w:highlight w:val="none"/>
        </w:rPr>
        <w:t>、商务、技术、服务要求应答表</w:t>
      </w:r>
      <w:bookmarkEnd w:id="113"/>
      <w:bookmarkEnd w:id="114"/>
      <w:bookmarkEnd w:id="115"/>
    </w:p>
    <w:tbl>
      <w:tblPr>
        <w:tblStyle w:val="20"/>
        <w:tblW w:w="89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8"/>
        <w:gridCol w:w="3869"/>
        <w:gridCol w:w="2487"/>
        <w:gridCol w:w="1705"/>
      </w:tblGrid>
      <w:tr w14:paraId="0F2E0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848" w:type="dxa"/>
            <w:noWrap w:val="0"/>
            <w:vAlign w:val="center"/>
          </w:tcPr>
          <w:p w14:paraId="699C8454">
            <w:pPr>
              <w:jc w:val="center"/>
              <w:rPr>
                <w:rFonts w:hint="eastAsia" w:ascii="宋体" w:hAnsi="宋体"/>
                <w:b/>
                <w:color w:val="auto"/>
                <w:sz w:val="24"/>
                <w:highlight w:val="none"/>
              </w:rPr>
            </w:pPr>
            <w:r>
              <w:rPr>
                <w:rFonts w:hint="eastAsia" w:ascii="宋体" w:hAnsi="宋体"/>
                <w:b/>
                <w:color w:val="auto"/>
                <w:sz w:val="24"/>
                <w:highlight w:val="none"/>
              </w:rPr>
              <w:t>序号</w:t>
            </w:r>
          </w:p>
        </w:tc>
        <w:tc>
          <w:tcPr>
            <w:tcW w:w="3869" w:type="dxa"/>
            <w:noWrap w:val="0"/>
            <w:vAlign w:val="center"/>
          </w:tcPr>
          <w:p w14:paraId="0C2A9B60">
            <w:pPr>
              <w:jc w:val="center"/>
              <w:rPr>
                <w:rFonts w:hint="eastAsia" w:ascii="宋体" w:hAnsi="宋体"/>
                <w:b/>
                <w:color w:val="auto"/>
                <w:sz w:val="24"/>
                <w:highlight w:val="none"/>
              </w:rPr>
            </w:pPr>
            <w:r>
              <w:rPr>
                <w:rFonts w:hint="eastAsia" w:ascii="宋体" w:hAnsi="宋体"/>
                <w:b/>
                <w:color w:val="auto"/>
                <w:sz w:val="24"/>
                <w:highlight w:val="none"/>
              </w:rPr>
              <w:t>采购文件要求</w:t>
            </w:r>
          </w:p>
        </w:tc>
        <w:tc>
          <w:tcPr>
            <w:tcW w:w="2487" w:type="dxa"/>
            <w:noWrap w:val="0"/>
            <w:vAlign w:val="center"/>
          </w:tcPr>
          <w:p w14:paraId="03BFB7C9">
            <w:pPr>
              <w:jc w:val="center"/>
              <w:rPr>
                <w:rFonts w:hint="eastAsia" w:ascii="宋体" w:hAnsi="宋体"/>
                <w:b/>
                <w:color w:val="auto"/>
                <w:sz w:val="24"/>
                <w:highlight w:val="none"/>
              </w:rPr>
            </w:pPr>
            <w:r>
              <w:rPr>
                <w:rFonts w:hint="eastAsia" w:ascii="宋体" w:hAnsi="宋体"/>
                <w:b/>
                <w:color w:val="auto"/>
                <w:sz w:val="24"/>
                <w:highlight w:val="none"/>
                <w:lang w:val="en-US" w:eastAsia="zh-CN"/>
              </w:rPr>
              <w:t>是否</w:t>
            </w:r>
            <w:r>
              <w:rPr>
                <w:rFonts w:hint="eastAsia" w:ascii="宋体" w:hAnsi="宋体"/>
                <w:b/>
                <w:color w:val="auto"/>
                <w:sz w:val="24"/>
                <w:highlight w:val="none"/>
              </w:rPr>
              <w:t>响应文件</w:t>
            </w:r>
          </w:p>
        </w:tc>
        <w:tc>
          <w:tcPr>
            <w:tcW w:w="1705" w:type="dxa"/>
            <w:noWrap w:val="0"/>
            <w:vAlign w:val="center"/>
          </w:tcPr>
          <w:p w14:paraId="2045A5D2">
            <w:pPr>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备注</w:t>
            </w:r>
          </w:p>
        </w:tc>
      </w:tr>
      <w:tr w14:paraId="667F9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3" w:hRule="atLeast"/>
          <w:jc w:val="center"/>
        </w:trPr>
        <w:tc>
          <w:tcPr>
            <w:tcW w:w="848" w:type="dxa"/>
            <w:noWrap w:val="0"/>
            <w:vAlign w:val="center"/>
          </w:tcPr>
          <w:p w14:paraId="6C5909FC">
            <w:pPr>
              <w:jc w:val="center"/>
              <w:rPr>
                <w:rFonts w:hint="eastAsia" w:ascii="宋体" w:hAnsi="宋体"/>
                <w:color w:val="auto"/>
                <w:sz w:val="24"/>
                <w:highlight w:val="none"/>
              </w:rPr>
            </w:pPr>
            <w:r>
              <w:rPr>
                <w:rFonts w:hint="eastAsia" w:ascii="宋体" w:hAnsi="宋体"/>
                <w:color w:val="auto"/>
                <w:sz w:val="24"/>
                <w:highlight w:val="none"/>
              </w:rPr>
              <w:t>1</w:t>
            </w:r>
          </w:p>
        </w:tc>
        <w:tc>
          <w:tcPr>
            <w:tcW w:w="3869" w:type="dxa"/>
            <w:noWrap w:val="0"/>
            <w:vAlign w:val="center"/>
          </w:tcPr>
          <w:p w14:paraId="2ED7C360">
            <w:pPr>
              <w:jc w:val="center"/>
              <w:rPr>
                <w:rFonts w:hint="default" w:ascii="宋体" w:hAnsi="宋体" w:eastAsia="宋体"/>
                <w:color w:val="auto"/>
                <w:sz w:val="24"/>
                <w:highlight w:val="none"/>
                <w:lang w:val="en-US" w:eastAsia="zh-CN"/>
              </w:rPr>
            </w:pPr>
            <w:r>
              <w:rPr>
                <w:rFonts w:hint="eastAsia" w:ascii="宋体" w:hAnsi="宋体"/>
                <w:color w:val="auto"/>
                <w:sz w:val="24"/>
                <w:highlight w:val="none"/>
                <w:lang w:val="en-US" w:eastAsia="zh-CN"/>
              </w:rPr>
              <w:t>第三章、二、技术参数要求</w:t>
            </w:r>
          </w:p>
        </w:tc>
        <w:tc>
          <w:tcPr>
            <w:tcW w:w="2487" w:type="dxa"/>
            <w:noWrap w:val="0"/>
            <w:vAlign w:val="center"/>
          </w:tcPr>
          <w:p w14:paraId="64180938">
            <w:pPr>
              <w:jc w:val="center"/>
              <w:rPr>
                <w:rFonts w:hint="eastAsia" w:ascii="宋体" w:hAnsi="宋体"/>
                <w:color w:val="auto"/>
                <w:sz w:val="24"/>
                <w:highlight w:val="none"/>
              </w:rPr>
            </w:pPr>
          </w:p>
        </w:tc>
        <w:tc>
          <w:tcPr>
            <w:tcW w:w="1705" w:type="dxa"/>
            <w:noWrap w:val="0"/>
            <w:vAlign w:val="center"/>
          </w:tcPr>
          <w:p w14:paraId="5EE62422">
            <w:pPr>
              <w:jc w:val="center"/>
              <w:rPr>
                <w:rFonts w:hint="eastAsia" w:ascii="宋体" w:hAnsi="宋体"/>
                <w:color w:val="auto"/>
                <w:sz w:val="24"/>
                <w:highlight w:val="none"/>
              </w:rPr>
            </w:pPr>
          </w:p>
        </w:tc>
      </w:tr>
      <w:tr w14:paraId="397AD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3" w:hRule="atLeast"/>
          <w:jc w:val="center"/>
        </w:trPr>
        <w:tc>
          <w:tcPr>
            <w:tcW w:w="848" w:type="dxa"/>
            <w:noWrap w:val="0"/>
            <w:vAlign w:val="center"/>
          </w:tcPr>
          <w:p w14:paraId="21FF3705">
            <w:pPr>
              <w:jc w:val="center"/>
              <w:rPr>
                <w:rFonts w:hint="eastAsia" w:ascii="宋体" w:hAnsi="宋体"/>
                <w:color w:val="auto"/>
                <w:sz w:val="24"/>
                <w:highlight w:val="none"/>
              </w:rPr>
            </w:pPr>
            <w:r>
              <w:rPr>
                <w:rFonts w:hint="eastAsia" w:ascii="宋体" w:hAnsi="宋体"/>
                <w:color w:val="auto"/>
                <w:sz w:val="24"/>
                <w:highlight w:val="none"/>
              </w:rPr>
              <w:t>2</w:t>
            </w:r>
          </w:p>
        </w:tc>
        <w:tc>
          <w:tcPr>
            <w:tcW w:w="3869" w:type="dxa"/>
            <w:noWrap w:val="0"/>
            <w:vAlign w:val="center"/>
          </w:tcPr>
          <w:p w14:paraId="0EE34241">
            <w:pPr>
              <w:jc w:val="center"/>
              <w:rPr>
                <w:rFonts w:hint="default" w:ascii="宋体" w:hAnsi="宋体" w:eastAsia="宋体"/>
                <w:color w:val="auto"/>
                <w:sz w:val="24"/>
                <w:highlight w:val="none"/>
                <w:lang w:val="en-US" w:eastAsia="zh-CN"/>
              </w:rPr>
            </w:pPr>
            <w:r>
              <w:rPr>
                <w:rFonts w:hint="eastAsia" w:ascii="宋体" w:hAnsi="宋体"/>
                <w:color w:val="auto"/>
                <w:sz w:val="24"/>
                <w:highlight w:val="none"/>
                <w:lang w:val="en-US" w:eastAsia="zh-CN"/>
              </w:rPr>
              <w:t>第三章、三、服务要求</w:t>
            </w:r>
          </w:p>
        </w:tc>
        <w:tc>
          <w:tcPr>
            <w:tcW w:w="2487" w:type="dxa"/>
            <w:noWrap w:val="0"/>
            <w:vAlign w:val="center"/>
          </w:tcPr>
          <w:p w14:paraId="7A4AE60F">
            <w:pPr>
              <w:jc w:val="center"/>
              <w:rPr>
                <w:rFonts w:hint="eastAsia" w:ascii="宋体" w:hAnsi="宋体"/>
                <w:color w:val="auto"/>
                <w:sz w:val="24"/>
                <w:highlight w:val="none"/>
              </w:rPr>
            </w:pPr>
          </w:p>
        </w:tc>
        <w:tc>
          <w:tcPr>
            <w:tcW w:w="1705" w:type="dxa"/>
            <w:noWrap w:val="0"/>
            <w:vAlign w:val="center"/>
          </w:tcPr>
          <w:p w14:paraId="06A5E036">
            <w:pPr>
              <w:jc w:val="center"/>
              <w:rPr>
                <w:rFonts w:hint="eastAsia" w:ascii="宋体" w:hAnsi="宋体"/>
                <w:color w:val="auto"/>
                <w:sz w:val="24"/>
                <w:highlight w:val="none"/>
              </w:rPr>
            </w:pPr>
          </w:p>
        </w:tc>
      </w:tr>
      <w:tr w14:paraId="7EFCA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3" w:hRule="atLeast"/>
          <w:jc w:val="center"/>
        </w:trPr>
        <w:tc>
          <w:tcPr>
            <w:tcW w:w="848" w:type="dxa"/>
            <w:noWrap w:val="0"/>
            <w:vAlign w:val="center"/>
          </w:tcPr>
          <w:p w14:paraId="109C94FB">
            <w:pPr>
              <w:jc w:val="center"/>
              <w:rPr>
                <w:rFonts w:hint="eastAsia" w:ascii="宋体" w:hAnsi="宋体"/>
                <w:color w:val="auto"/>
                <w:sz w:val="24"/>
                <w:highlight w:val="none"/>
              </w:rPr>
            </w:pPr>
            <w:r>
              <w:rPr>
                <w:rFonts w:hint="eastAsia" w:ascii="宋体" w:hAnsi="宋体"/>
                <w:color w:val="auto"/>
                <w:sz w:val="24"/>
                <w:highlight w:val="none"/>
              </w:rPr>
              <w:t>3</w:t>
            </w:r>
          </w:p>
        </w:tc>
        <w:tc>
          <w:tcPr>
            <w:tcW w:w="3869" w:type="dxa"/>
            <w:noWrap w:val="0"/>
            <w:vAlign w:val="center"/>
          </w:tcPr>
          <w:p w14:paraId="16358408">
            <w:pPr>
              <w:jc w:val="center"/>
              <w:rPr>
                <w:rFonts w:hint="eastAsia" w:ascii="宋体" w:hAnsi="宋体" w:eastAsia="宋体"/>
                <w:color w:val="auto"/>
                <w:sz w:val="24"/>
                <w:highlight w:val="none"/>
                <w:lang w:val="en-US" w:eastAsia="zh-CN"/>
              </w:rPr>
            </w:pPr>
            <w:r>
              <w:rPr>
                <w:rFonts w:hint="eastAsia" w:ascii="宋体" w:hAnsi="宋体"/>
                <w:color w:val="auto"/>
                <w:sz w:val="24"/>
                <w:highlight w:val="none"/>
                <w:lang w:val="en-US" w:eastAsia="zh-CN"/>
              </w:rPr>
              <w:t>第三章、四、商务要求</w:t>
            </w:r>
          </w:p>
        </w:tc>
        <w:tc>
          <w:tcPr>
            <w:tcW w:w="2487" w:type="dxa"/>
            <w:noWrap w:val="0"/>
            <w:vAlign w:val="center"/>
          </w:tcPr>
          <w:p w14:paraId="157193EC">
            <w:pPr>
              <w:jc w:val="center"/>
              <w:rPr>
                <w:rFonts w:hint="eastAsia" w:ascii="宋体" w:hAnsi="宋体"/>
                <w:color w:val="auto"/>
                <w:sz w:val="24"/>
                <w:highlight w:val="none"/>
              </w:rPr>
            </w:pPr>
          </w:p>
        </w:tc>
        <w:tc>
          <w:tcPr>
            <w:tcW w:w="1705" w:type="dxa"/>
            <w:noWrap w:val="0"/>
            <w:vAlign w:val="center"/>
          </w:tcPr>
          <w:p w14:paraId="0033C10A">
            <w:pPr>
              <w:jc w:val="center"/>
              <w:rPr>
                <w:rFonts w:hint="eastAsia" w:ascii="宋体" w:hAnsi="宋体"/>
                <w:color w:val="auto"/>
                <w:sz w:val="24"/>
                <w:highlight w:val="none"/>
              </w:rPr>
            </w:pPr>
          </w:p>
        </w:tc>
      </w:tr>
      <w:tr w14:paraId="0840D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3" w:hRule="atLeast"/>
          <w:jc w:val="center"/>
        </w:trPr>
        <w:tc>
          <w:tcPr>
            <w:tcW w:w="848" w:type="dxa"/>
            <w:noWrap w:val="0"/>
            <w:vAlign w:val="center"/>
          </w:tcPr>
          <w:p w14:paraId="7634312A">
            <w:pPr>
              <w:jc w:val="center"/>
              <w:rPr>
                <w:rFonts w:hint="eastAsia" w:ascii="宋体" w:hAnsi="宋体"/>
                <w:color w:val="auto"/>
                <w:sz w:val="24"/>
                <w:highlight w:val="none"/>
              </w:rPr>
            </w:pPr>
            <w:r>
              <w:rPr>
                <w:rFonts w:hint="eastAsia" w:ascii="宋体" w:hAnsi="宋体"/>
                <w:color w:val="auto"/>
                <w:sz w:val="24"/>
                <w:highlight w:val="none"/>
              </w:rPr>
              <w:t>4</w:t>
            </w:r>
          </w:p>
        </w:tc>
        <w:tc>
          <w:tcPr>
            <w:tcW w:w="3869" w:type="dxa"/>
            <w:noWrap w:val="0"/>
            <w:vAlign w:val="center"/>
          </w:tcPr>
          <w:p w14:paraId="469F3F41">
            <w:pPr>
              <w:jc w:val="center"/>
              <w:rPr>
                <w:rFonts w:hint="default" w:ascii="宋体" w:hAnsi="宋体" w:eastAsia="宋体"/>
                <w:color w:val="auto"/>
                <w:sz w:val="24"/>
                <w:highlight w:val="none"/>
                <w:lang w:val="en-US" w:eastAsia="zh-CN"/>
              </w:rPr>
            </w:pPr>
            <w:r>
              <w:rPr>
                <w:rFonts w:hint="eastAsia" w:ascii="宋体" w:hAnsi="宋体"/>
                <w:color w:val="auto"/>
                <w:sz w:val="24"/>
                <w:highlight w:val="none"/>
                <w:lang w:val="en-US" w:eastAsia="zh-CN"/>
              </w:rPr>
              <w:t>第三章、五、验收要求</w:t>
            </w:r>
          </w:p>
        </w:tc>
        <w:tc>
          <w:tcPr>
            <w:tcW w:w="2487" w:type="dxa"/>
            <w:noWrap w:val="0"/>
            <w:vAlign w:val="center"/>
          </w:tcPr>
          <w:p w14:paraId="427677F0">
            <w:pPr>
              <w:jc w:val="center"/>
              <w:rPr>
                <w:rFonts w:hint="eastAsia" w:ascii="宋体" w:hAnsi="宋体"/>
                <w:color w:val="auto"/>
                <w:sz w:val="24"/>
                <w:highlight w:val="none"/>
              </w:rPr>
            </w:pPr>
          </w:p>
        </w:tc>
        <w:tc>
          <w:tcPr>
            <w:tcW w:w="1705" w:type="dxa"/>
            <w:noWrap w:val="0"/>
            <w:vAlign w:val="center"/>
          </w:tcPr>
          <w:p w14:paraId="5284255B">
            <w:pPr>
              <w:jc w:val="center"/>
              <w:rPr>
                <w:rFonts w:hint="eastAsia" w:ascii="宋体" w:hAnsi="宋体"/>
                <w:color w:val="auto"/>
                <w:sz w:val="24"/>
                <w:highlight w:val="none"/>
              </w:rPr>
            </w:pPr>
          </w:p>
        </w:tc>
      </w:tr>
    </w:tbl>
    <w:p w14:paraId="5EC97A2C">
      <w:pPr>
        <w:spacing w:line="360" w:lineRule="auto"/>
        <w:ind w:firstLine="480" w:firstLineChars="200"/>
        <w:jc w:val="left"/>
        <w:rPr>
          <w:rFonts w:hint="eastAsia"/>
          <w:color w:val="auto"/>
          <w:sz w:val="24"/>
          <w:highlight w:val="none"/>
        </w:rPr>
      </w:pPr>
      <w:r>
        <w:rPr>
          <w:rFonts w:hint="eastAsia"/>
          <w:color w:val="auto"/>
          <w:sz w:val="24"/>
          <w:highlight w:val="none"/>
        </w:rPr>
        <w:t>注：供应商必须根据</w:t>
      </w:r>
      <w:r>
        <w:rPr>
          <w:rFonts w:hint="eastAsia"/>
          <w:color w:val="auto"/>
          <w:sz w:val="24"/>
          <w:highlight w:val="none"/>
          <w:lang w:eastAsia="zh-CN"/>
        </w:rPr>
        <w:t>比选</w:t>
      </w:r>
      <w:r>
        <w:rPr>
          <w:rFonts w:hint="eastAsia"/>
          <w:color w:val="auto"/>
          <w:sz w:val="24"/>
          <w:highlight w:val="none"/>
        </w:rPr>
        <w:t>文件要求据实逐条填写，不得虚假响应，虚假响应的，其响应文件无效并按规定追究其相关责任。</w:t>
      </w:r>
    </w:p>
    <w:p w14:paraId="22B1E923">
      <w:pPr>
        <w:adjustRightInd w:val="0"/>
        <w:spacing w:line="400" w:lineRule="exact"/>
        <w:ind w:firstLine="480" w:firstLineChars="200"/>
        <w:jc w:val="left"/>
        <w:rPr>
          <w:rFonts w:hint="eastAsia" w:ascii="宋体" w:hAnsi="宋体"/>
          <w:color w:val="auto"/>
          <w:sz w:val="24"/>
          <w:highlight w:val="none"/>
        </w:rPr>
      </w:pPr>
    </w:p>
    <w:p w14:paraId="0654B4CE">
      <w:pPr>
        <w:adjustRightInd w:val="0"/>
        <w:spacing w:line="360" w:lineRule="auto"/>
        <w:ind w:left="420" w:leftChars="200"/>
        <w:jc w:val="left"/>
        <w:rPr>
          <w:rFonts w:hint="eastAsia" w:ascii="宋体" w:hAnsi="宋体"/>
          <w:color w:val="auto"/>
          <w:sz w:val="24"/>
          <w:highlight w:val="none"/>
        </w:rPr>
      </w:pPr>
      <w:r>
        <w:rPr>
          <w:rFonts w:hint="eastAsia" w:ascii="宋体" w:hAnsi="宋体"/>
          <w:color w:val="auto"/>
          <w:sz w:val="24"/>
          <w:highlight w:val="none"/>
        </w:rPr>
        <w:t>供应商名称：XXX（盖单位公章）</w:t>
      </w:r>
    </w:p>
    <w:p w14:paraId="7FF680D2">
      <w:pPr>
        <w:adjustRightInd w:val="0"/>
        <w:spacing w:line="360" w:lineRule="auto"/>
        <w:ind w:left="420" w:leftChars="200"/>
        <w:jc w:val="left"/>
        <w:rPr>
          <w:rFonts w:hint="eastAsia" w:ascii="宋体" w:hAnsi="宋体"/>
          <w:color w:val="auto"/>
          <w:sz w:val="24"/>
          <w:highlight w:val="none"/>
        </w:rPr>
      </w:pPr>
      <w:r>
        <w:rPr>
          <w:rFonts w:hint="eastAsia" w:ascii="宋体" w:hAnsi="宋体"/>
          <w:color w:val="auto"/>
          <w:sz w:val="24"/>
          <w:highlight w:val="none"/>
        </w:rPr>
        <w:t>法定代表人或授权代表（签字或盖章）：XXX</w:t>
      </w:r>
    </w:p>
    <w:p w14:paraId="4C32021C">
      <w:pPr>
        <w:adjustRightInd w:val="0"/>
        <w:spacing w:line="360" w:lineRule="auto"/>
        <w:ind w:left="420" w:leftChars="200"/>
        <w:jc w:val="left"/>
        <w:rPr>
          <w:rFonts w:hint="eastAsia" w:ascii="宋体" w:hAnsi="宋体"/>
          <w:color w:val="auto"/>
          <w:sz w:val="24"/>
          <w:highlight w:val="none"/>
        </w:rPr>
      </w:pPr>
      <w:r>
        <w:rPr>
          <w:rFonts w:hint="eastAsia" w:ascii="宋体" w:hAnsi="宋体"/>
          <w:color w:val="auto"/>
          <w:sz w:val="24"/>
          <w:highlight w:val="none"/>
        </w:rPr>
        <w:t xml:space="preserve">日      期：XXX年XXX月XXX日 </w:t>
      </w:r>
    </w:p>
    <w:p w14:paraId="6741F9E6">
      <w:pPr>
        <w:adjustRightInd w:val="0"/>
        <w:spacing w:line="360" w:lineRule="auto"/>
        <w:ind w:left="420" w:leftChars="200"/>
        <w:jc w:val="left"/>
        <w:rPr>
          <w:rFonts w:hint="eastAsia" w:ascii="宋体" w:hAnsi="宋体"/>
          <w:color w:val="auto"/>
          <w:sz w:val="24"/>
          <w:highlight w:val="none"/>
        </w:rPr>
      </w:pPr>
    </w:p>
    <w:p w14:paraId="299EC335">
      <w:pPr>
        <w:adjustRightInd w:val="0"/>
        <w:spacing w:line="360" w:lineRule="auto"/>
        <w:ind w:left="420" w:leftChars="200"/>
        <w:jc w:val="left"/>
        <w:rPr>
          <w:rFonts w:hint="eastAsia" w:ascii="宋体" w:hAnsi="宋体"/>
          <w:color w:val="auto"/>
          <w:sz w:val="24"/>
          <w:highlight w:val="none"/>
        </w:rPr>
      </w:pPr>
    </w:p>
    <w:p w14:paraId="41A7F123">
      <w:pPr>
        <w:adjustRightInd w:val="0"/>
        <w:spacing w:line="360" w:lineRule="auto"/>
        <w:ind w:left="420" w:leftChars="200"/>
        <w:jc w:val="left"/>
        <w:rPr>
          <w:rFonts w:hint="eastAsia" w:ascii="宋体" w:hAnsi="宋体"/>
          <w:color w:val="auto"/>
          <w:sz w:val="24"/>
          <w:highlight w:val="none"/>
        </w:rPr>
      </w:pPr>
    </w:p>
    <w:p w14:paraId="3C067D67">
      <w:pPr>
        <w:adjustRightInd w:val="0"/>
        <w:spacing w:line="360" w:lineRule="auto"/>
        <w:ind w:left="420" w:leftChars="200"/>
        <w:jc w:val="left"/>
        <w:rPr>
          <w:rFonts w:hint="eastAsia" w:ascii="宋体" w:hAnsi="宋体"/>
          <w:color w:val="auto"/>
          <w:sz w:val="24"/>
          <w:highlight w:val="none"/>
        </w:rPr>
      </w:pPr>
    </w:p>
    <w:p w14:paraId="2B1D7054">
      <w:pPr>
        <w:adjustRightInd w:val="0"/>
        <w:spacing w:line="360" w:lineRule="auto"/>
        <w:ind w:left="420" w:leftChars="200"/>
        <w:jc w:val="left"/>
        <w:rPr>
          <w:rFonts w:hint="eastAsia" w:ascii="宋体" w:hAnsi="宋体"/>
          <w:color w:val="auto"/>
          <w:sz w:val="24"/>
          <w:highlight w:val="none"/>
        </w:rPr>
      </w:pPr>
    </w:p>
    <w:p w14:paraId="44BB3661">
      <w:pPr>
        <w:adjustRightInd w:val="0"/>
        <w:spacing w:line="360" w:lineRule="auto"/>
        <w:ind w:left="420" w:leftChars="200"/>
        <w:jc w:val="left"/>
        <w:rPr>
          <w:rFonts w:hint="eastAsia" w:ascii="宋体" w:hAnsi="宋体"/>
          <w:color w:val="auto"/>
          <w:sz w:val="24"/>
          <w:highlight w:val="none"/>
        </w:rPr>
      </w:pPr>
    </w:p>
    <w:p w14:paraId="4DE79ECC">
      <w:pPr>
        <w:adjustRightInd w:val="0"/>
        <w:spacing w:line="360" w:lineRule="auto"/>
        <w:ind w:left="420" w:leftChars="200"/>
        <w:jc w:val="left"/>
        <w:rPr>
          <w:rFonts w:hint="eastAsia" w:ascii="宋体" w:hAnsi="宋体"/>
          <w:color w:val="auto"/>
          <w:sz w:val="24"/>
          <w:highlight w:val="none"/>
        </w:rPr>
      </w:pPr>
    </w:p>
    <w:p w14:paraId="595F96C3">
      <w:pPr>
        <w:adjustRightInd w:val="0"/>
        <w:spacing w:line="360" w:lineRule="auto"/>
        <w:ind w:left="420" w:leftChars="200"/>
        <w:jc w:val="left"/>
        <w:rPr>
          <w:rFonts w:hint="eastAsia" w:ascii="宋体" w:hAnsi="宋体"/>
          <w:color w:val="auto"/>
          <w:sz w:val="24"/>
          <w:highlight w:val="none"/>
        </w:rPr>
      </w:pPr>
    </w:p>
    <w:p w14:paraId="1A51F9FD">
      <w:pPr>
        <w:adjustRightInd w:val="0"/>
        <w:spacing w:line="360" w:lineRule="auto"/>
        <w:ind w:left="420" w:leftChars="200"/>
        <w:jc w:val="left"/>
        <w:rPr>
          <w:rFonts w:hint="eastAsia" w:ascii="宋体" w:hAnsi="宋体"/>
          <w:color w:val="auto"/>
          <w:sz w:val="24"/>
          <w:highlight w:val="none"/>
        </w:rPr>
      </w:pPr>
    </w:p>
    <w:p w14:paraId="2EB0AD1F">
      <w:pPr>
        <w:numPr>
          <w:ilvl w:val="0"/>
          <w:numId w:val="2"/>
        </w:numPr>
        <w:spacing w:before="156" w:beforeLines="50" w:after="468" w:afterLines="150"/>
        <w:jc w:val="center"/>
        <w:outlineLvl w:val="1"/>
        <w:rPr>
          <w:rFonts w:hint="default" w:ascii="Times New Roman" w:hAnsi="Times New Roman" w:eastAsia="黑体" w:cs="Times New Roman"/>
          <w:bCs/>
          <w:color w:val="auto"/>
          <w:sz w:val="32"/>
          <w:szCs w:val="32"/>
          <w:highlight w:val="none"/>
        </w:rPr>
      </w:pPr>
      <w:bookmarkStart w:id="116" w:name="_Toc5244"/>
      <w:bookmarkStart w:id="117" w:name="_Toc18797"/>
      <w:bookmarkStart w:id="118" w:name="_Toc91771173"/>
      <w:bookmarkStart w:id="119" w:name="_Toc797"/>
      <w:r>
        <w:rPr>
          <w:rFonts w:hint="default" w:ascii="Times New Roman" w:hAnsi="Times New Roman" w:eastAsia="黑体" w:cs="Times New Roman"/>
          <w:bCs/>
          <w:color w:val="auto"/>
          <w:sz w:val="32"/>
          <w:szCs w:val="32"/>
          <w:highlight w:val="none"/>
        </w:rPr>
        <w:t>报价产品技术参数表</w:t>
      </w:r>
      <w:bookmarkEnd w:id="116"/>
      <w:bookmarkEnd w:id="117"/>
      <w:bookmarkEnd w:id="118"/>
    </w:p>
    <w:tbl>
      <w:tblPr>
        <w:tblStyle w:val="20"/>
        <w:tblW w:w="9030" w:type="dxa"/>
        <w:tblInd w:w="-27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55"/>
        <w:gridCol w:w="750"/>
        <w:gridCol w:w="5550"/>
        <w:gridCol w:w="1170"/>
        <w:gridCol w:w="1005"/>
      </w:tblGrid>
      <w:tr w14:paraId="40A2D5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A9E2CF">
            <w:pPr>
              <w:keepNext w:val="0"/>
              <w:keepLines w:val="0"/>
              <w:widowControl/>
              <w:suppressLineNumbers w:val="0"/>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961CFC">
            <w:pPr>
              <w:keepNext w:val="0"/>
              <w:keepLines w:val="0"/>
              <w:widowControl/>
              <w:suppressLineNumbers w:val="0"/>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5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6E0807">
            <w:pPr>
              <w:keepNext w:val="0"/>
              <w:keepLines w:val="0"/>
              <w:widowControl/>
              <w:suppressLineNumbers w:val="0"/>
              <w:spacing w:line="240" w:lineRule="auto"/>
              <w:jc w:val="center"/>
              <w:textAlignment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kern w:val="0"/>
                <w:sz w:val="20"/>
                <w:szCs w:val="20"/>
                <w:u w:val="none"/>
                <w:lang w:val="en-US" w:eastAsia="zh-CN" w:bidi="ar"/>
              </w:rPr>
              <w:t>采购文件要求</w:t>
            </w:r>
          </w:p>
        </w:tc>
        <w:tc>
          <w:tcPr>
            <w:tcW w:w="11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1257F7">
            <w:pPr>
              <w:keepNext w:val="0"/>
              <w:keepLines w:val="0"/>
              <w:widowControl/>
              <w:suppressLineNumbers w:val="0"/>
              <w:spacing w:line="240" w:lineRule="auto"/>
              <w:jc w:val="center"/>
              <w:textAlignment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kern w:val="0"/>
                <w:sz w:val="20"/>
                <w:szCs w:val="20"/>
                <w:u w:val="none"/>
                <w:lang w:val="en-US" w:eastAsia="zh-CN" w:bidi="ar"/>
              </w:rPr>
              <w:t>报价产品技术参数</w:t>
            </w:r>
          </w:p>
        </w:tc>
        <w:tc>
          <w:tcPr>
            <w:tcW w:w="10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30394E">
            <w:pPr>
              <w:keepNext w:val="0"/>
              <w:keepLines w:val="0"/>
              <w:widowControl/>
              <w:suppressLineNumbers w:val="0"/>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备注</w:t>
            </w:r>
          </w:p>
        </w:tc>
      </w:tr>
      <w:tr w14:paraId="157AB7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8"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825221">
            <w:pPr>
              <w:jc w:val="center"/>
              <w:rPr>
                <w:rFonts w:hint="eastAsia" w:ascii="宋体" w:hAnsi="宋体" w:eastAsia="宋体" w:cs="宋体"/>
                <w:i w:val="0"/>
                <w:iCs w:val="0"/>
                <w:color w:val="000000"/>
                <w:sz w:val="20"/>
                <w:szCs w:val="20"/>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C01C70">
            <w:pPr>
              <w:jc w:val="center"/>
              <w:rPr>
                <w:rFonts w:hint="eastAsia" w:ascii="宋体" w:hAnsi="宋体" w:eastAsia="宋体" w:cs="宋体"/>
                <w:i w:val="0"/>
                <w:iCs w:val="0"/>
                <w:color w:val="000000"/>
                <w:sz w:val="20"/>
                <w:szCs w:val="20"/>
                <w:u w:val="none"/>
              </w:rPr>
            </w:pPr>
          </w:p>
        </w:tc>
        <w:tc>
          <w:tcPr>
            <w:tcW w:w="5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D4F854">
            <w:pPr>
              <w:jc w:val="center"/>
              <w:rPr>
                <w:rFonts w:hint="eastAsia" w:ascii="宋体" w:hAnsi="宋体" w:eastAsia="宋体" w:cs="宋体"/>
                <w:i w:val="0"/>
                <w:iCs w:val="0"/>
                <w:color w:val="000000"/>
                <w:sz w:val="20"/>
                <w:szCs w:val="20"/>
                <w:u w:val="none"/>
              </w:rPr>
            </w:pPr>
          </w:p>
        </w:tc>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3F647E">
            <w:pPr>
              <w:jc w:val="center"/>
              <w:rPr>
                <w:rFonts w:hint="eastAsia" w:ascii="宋体" w:hAnsi="宋体" w:eastAsia="宋体" w:cs="宋体"/>
                <w:i w:val="0"/>
                <w:iCs w:val="0"/>
                <w:color w:val="000000"/>
                <w:sz w:val="20"/>
                <w:szCs w:val="20"/>
                <w:u w:val="none"/>
              </w:rPr>
            </w:pPr>
          </w:p>
        </w:tc>
        <w:tc>
          <w:tcPr>
            <w:tcW w:w="10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80E52C">
            <w:pPr>
              <w:jc w:val="center"/>
              <w:rPr>
                <w:rFonts w:hint="eastAsia" w:ascii="宋体" w:hAnsi="宋体" w:eastAsia="宋体" w:cs="宋体"/>
                <w:i w:val="0"/>
                <w:iCs w:val="0"/>
                <w:color w:val="000000"/>
                <w:sz w:val="20"/>
                <w:szCs w:val="20"/>
                <w:u w:val="none"/>
              </w:rPr>
            </w:pPr>
          </w:p>
        </w:tc>
      </w:tr>
      <w:tr w14:paraId="2F92AF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9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C6BE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2C64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彩色半球摄像机</w:t>
            </w:r>
          </w:p>
        </w:tc>
        <w:tc>
          <w:tcPr>
            <w:tcW w:w="5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89A3E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1.智能应用运维管理：支持配套同品牌 NVR、局域网网页端、设备 Web 管理界面完成智能算法应用安装、卸载、版本升级、运维管控；可实时查看设备硬件算力、内存、存储资源占用状态。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2.AI 硬件算力基础配置：设备内置专用 AI 处理芯片，芯片算力≥1.5 TOPS；设备板载固态闪存，本地算法存储分区≥2GB，内存资源可按需分配给智能业务模块使用，满足多类智能算法稳定运行。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3.智能算法预装与加载：设备出厂预装车辆检测、周界入侵防范、人脸抓拍、人群拥挤检测四类基础智能应用；支持本地动态加载、升级新增智能算法；设备可根据项目需求手动开启 / 关闭各类智能任务，支持资源可视化查看。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4.视频基础性能：主码流最高分辨率不低于 1920 × 1080，支持 25fps 稳定实时视频输出。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5.图像降噪与宽动态：支持背光补偿、强光抑制、3D 数字降噪，设备光学宽动态≥120 dB，适配逆光、强光、低照度室外监控场景。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6.双光源补光：搭载红外 + 白光双光源补光模组，红外夜视有效距离≥30m，白光补光有效距离≥20m。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7.标准化对接协议：兼容 ISAPI 标准开发接口、设备 SDK、GB/T28181 国标协议，支持第三方平台、政务云平台对接接入。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8.智能警戒与报警：支持越界检测、区域入侵、遗留物检测、拿取物品检测等事件侦测；支持设备异常故障报警；可联动设备本地语音、声光警戒报警。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9.视频编码格式：支持 H.265、H.264、MJPEG 主流视频压缩算法；支持多档画质自定义调节，编码运算复杂度可手动配置。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10.智能编码优化：支持 ROI 感兴趣区域增强编码，搭载 Smart265/Smart264 自适应智能编码，可根据画面动静自动调整码率，降低存储占用。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11.音频对讲：机身内置拾音麦克风与扬声器，设备端支持双向实时语音对讲。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12.硬件报警、音频接口：至少配备 1 路开关量报警输入、1 路继电器报警输出，报警输出支持 DC24V/AC24V 1A 负载；独立音频输入接口、独立音频输出接口各 1 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13.本地存储：支持 MicroSD 存储卡本地录像，最大兼容存储容量≥512GB。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14.供电规格：设备自带 DC12V 外设供电输出接口，可给外置音频设备供电；兼容 IEEE802.3af 标准 PoE 以太网供电。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15.外壳防护：整机防护等级不低于 IP66，支持室外全天候 7×24 小时不间断运行。</w:t>
            </w:r>
          </w:p>
        </w:tc>
        <w:tc>
          <w:tcPr>
            <w:tcW w:w="11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9381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0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DFC8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14:paraId="541D5B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37"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9FFF81">
            <w:pPr>
              <w:jc w:val="center"/>
              <w:rPr>
                <w:rFonts w:hint="eastAsia" w:ascii="宋体" w:hAnsi="宋体" w:eastAsia="宋体" w:cs="宋体"/>
                <w:i w:val="0"/>
                <w:iCs w:val="0"/>
                <w:color w:val="000000"/>
                <w:sz w:val="20"/>
                <w:szCs w:val="20"/>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541C77">
            <w:pPr>
              <w:jc w:val="center"/>
              <w:rPr>
                <w:rFonts w:hint="eastAsia" w:ascii="宋体" w:hAnsi="宋体" w:eastAsia="宋体" w:cs="宋体"/>
                <w:i w:val="0"/>
                <w:iCs w:val="0"/>
                <w:color w:val="000000"/>
                <w:sz w:val="20"/>
                <w:szCs w:val="20"/>
                <w:u w:val="none"/>
              </w:rPr>
            </w:pPr>
          </w:p>
        </w:tc>
        <w:tc>
          <w:tcPr>
            <w:tcW w:w="5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921724">
            <w:pPr>
              <w:jc w:val="left"/>
              <w:rPr>
                <w:rFonts w:hint="eastAsia" w:ascii="宋体" w:hAnsi="宋体" w:eastAsia="宋体" w:cs="宋体"/>
                <w:i w:val="0"/>
                <w:iCs w:val="0"/>
                <w:color w:val="000000"/>
                <w:sz w:val="20"/>
                <w:szCs w:val="20"/>
                <w:u w:val="none"/>
              </w:rPr>
            </w:pPr>
          </w:p>
        </w:tc>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497858">
            <w:pPr>
              <w:jc w:val="center"/>
              <w:rPr>
                <w:rFonts w:hint="eastAsia" w:ascii="宋体" w:hAnsi="宋体" w:eastAsia="宋体" w:cs="宋体"/>
                <w:i w:val="0"/>
                <w:iCs w:val="0"/>
                <w:color w:val="000000"/>
                <w:sz w:val="20"/>
                <w:szCs w:val="20"/>
                <w:u w:val="none"/>
              </w:rPr>
            </w:pPr>
          </w:p>
        </w:tc>
        <w:tc>
          <w:tcPr>
            <w:tcW w:w="10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13E04B">
            <w:pPr>
              <w:jc w:val="center"/>
              <w:rPr>
                <w:rFonts w:hint="eastAsia" w:ascii="宋体" w:hAnsi="宋体" w:eastAsia="宋体" w:cs="宋体"/>
                <w:i w:val="0"/>
                <w:iCs w:val="0"/>
                <w:color w:val="000000"/>
                <w:sz w:val="20"/>
                <w:szCs w:val="20"/>
                <w:u w:val="none"/>
              </w:rPr>
            </w:pPr>
          </w:p>
        </w:tc>
      </w:tr>
      <w:tr w14:paraId="2E640E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49"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21F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EE2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存储卡</w:t>
            </w:r>
          </w:p>
        </w:tc>
        <w:tc>
          <w:tcPr>
            <w:tcW w:w="5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7769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1.智能MicroSD卡</w:t>
            </w:r>
            <w:r>
              <w:rPr>
                <w:rFonts w:hint="eastAsia"/>
                <w:lang w:val="en-US" w:eastAsia="zh-CN"/>
              </w:rPr>
              <w:t>≥</w:t>
            </w:r>
            <w:r>
              <w:rPr>
                <w:rFonts w:hint="eastAsia" w:ascii="宋体" w:hAnsi="宋体" w:eastAsia="宋体" w:cs="宋体"/>
                <w:i w:val="0"/>
                <w:iCs w:val="0"/>
                <w:color w:val="000000"/>
                <w:kern w:val="0"/>
                <w:sz w:val="20"/>
                <w:szCs w:val="20"/>
                <w:u w:val="none"/>
                <w:lang w:val="en-US" w:eastAsia="zh-CN" w:bidi="ar"/>
              </w:rPr>
              <w:t>128GB；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2.存储颗粒：TLC，Good Die；</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3.速度等级：Class 10, UHS 1；</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4.最大读取速率：90MB/s；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5.最大写入速率：50MB/s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6.总线接口：UHS-I；</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7.环境：耐温、防水、防震、防 X 射线；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8.工作温度：0ºC 至 70ºC；</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9.存储温度：-40ºC 至 85ºC；</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10.湿度：25% 至 85%，无凝结；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兼容性：与支持 microSDHC、 microSDXC、 microSDHC UHS-I 和 microSDXC UHS-I 的主机设备兼容。</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FE9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95D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14:paraId="39EE50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92"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935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68F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智能分析盒子</w:t>
            </w:r>
          </w:p>
        </w:tc>
        <w:tc>
          <w:tcPr>
            <w:tcW w:w="5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E3D4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1.处理器：≥六核 ARM Cortex A53@1.6GHz</w:t>
            </w:r>
            <w:r>
              <w:rPr>
                <w:rFonts w:hint="eastAsia" w:ascii="宋体" w:hAnsi="宋体" w:eastAsia="宋体" w:cs="宋体"/>
                <w:b/>
                <w:bCs/>
                <w:i w:val="0"/>
                <w:iCs w:val="0"/>
                <w:color w:val="auto"/>
                <w:kern w:val="0"/>
                <w:sz w:val="20"/>
                <w:szCs w:val="20"/>
                <w:u w:val="none"/>
                <w:lang w:val="en-US" w:eastAsia="zh-CN" w:bidi="ar"/>
              </w:rPr>
              <w:t>（需</w:t>
            </w:r>
            <w:r>
              <w:rPr>
                <w:rFonts w:hint="eastAsia" w:ascii="宋体" w:hAnsi="宋体" w:cs="宋体"/>
                <w:b/>
                <w:bCs/>
                <w:i w:val="0"/>
                <w:iCs w:val="0"/>
                <w:color w:val="auto"/>
                <w:kern w:val="0"/>
                <w:sz w:val="20"/>
                <w:szCs w:val="20"/>
                <w:u w:val="none"/>
                <w:lang w:val="en-US" w:eastAsia="zh-CN" w:bidi="ar"/>
              </w:rPr>
              <w:t>在中标后合同签订前</w:t>
            </w:r>
            <w:r>
              <w:rPr>
                <w:rFonts w:hint="eastAsia" w:ascii="宋体" w:hAnsi="宋体" w:eastAsia="宋体" w:cs="宋体"/>
                <w:b/>
                <w:bCs/>
                <w:i w:val="0"/>
                <w:iCs w:val="0"/>
                <w:color w:val="auto"/>
                <w:kern w:val="0"/>
                <w:sz w:val="20"/>
                <w:szCs w:val="20"/>
                <w:u w:val="none"/>
                <w:lang w:val="en-US" w:eastAsia="zh-CN" w:bidi="ar"/>
              </w:rPr>
              <w:t>提供国家认可的具备CMA和CNAS资质的第三方检测机构的检测报告证明）</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2算力≥ TOPS@INT8 </w:t>
            </w:r>
            <w:r>
              <w:rPr>
                <w:rFonts w:hint="eastAsia" w:ascii="宋体" w:hAnsi="宋体" w:eastAsia="宋体" w:cs="宋体"/>
                <w:i w:val="0"/>
                <w:iCs w:val="0"/>
                <w:color w:val="auto"/>
                <w:kern w:val="0"/>
                <w:sz w:val="20"/>
                <w:szCs w:val="20"/>
                <w:u w:val="none"/>
                <w:lang w:val="en-US" w:eastAsia="zh-CN" w:bidi="ar"/>
              </w:rPr>
              <w:t xml:space="preserve"> </w:t>
            </w:r>
            <w:r>
              <w:rPr>
                <w:rFonts w:hint="eastAsia" w:ascii="宋体" w:hAnsi="宋体" w:eastAsia="宋体" w:cs="宋体"/>
                <w:b/>
                <w:bCs/>
                <w:i w:val="0"/>
                <w:iCs w:val="0"/>
                <w:color w:val="auto"/>
                <w:kern w:val="0"/>
                <w:sz w:val="20"/>
                <w:szCs w:val="20"/>
                <w:u w:val="none"/>
                <w:lang w:val="en-US" w:eastAsia="zh-CN" w:bidi="ar"/>
              </w:rPr>
              <w:t>（需</w:t>
            </w:r>
            <w:r>
              <w:rPr>
                <w:rFonts w:hint="eastAsia" w:ascii="宋体" w:hAnsi="宋体" w:cs="宋体"/>
                <w:b/>
                <w:bCs/>
                <w:i w:val="0"/>
                <w:iCs w:val="0"/>
                <w:color w:val="auto"/>
                <w:kern w:val="0"/>
                <w:sz w:val="20"/>
                <w:szCs w:val="20"/>
                <w:u w:val="none"/>
                <w:lang w:val="en-US" w:eastAsia="zh-CN" w:bidi="ar"/>
              </w:rPr>
              <w:t>在中标后合同签订前</w:t>
            </w:r>
            <w:r>
              <w:rPr>
                <w:rFonts w:hint="eastAsia" w:ascii="宋体" w:hAnsi="宋体" w:eastAsia="宋体" w:cs="宋体"/>
                <w:b/>
                <w:bCs/>
                <w:i w:val="0"/>
                <w:iCs w:val="0"/>
                <w:color w:val="auto"/>
                <w:kern w:val="0"/>
                <w:sz w:val="20"/>
                <w:szCs w:val="20"/>
                <w:u w:val="none"/>
                <w:lang w:val="en-US" w:eastAsia="zh-CN" w:bidi="ar"/>
              </w:rPr>
              <w:t>提供国家认可的具备CMA和CNAS资质的第三方检测机构的检测报告证明）</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3.内存≥4G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4.存储≥32g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5.网络接口千兆光/电共用接口；</w:t>
            </w:r>
            <w:r>
              <w:rPr>
                <w:rFonts w:hint="eastAsia" w:ascii="宋体" w:hAnsi="宋体" w:eastAsia="宋体" w:cs="宋体"/>
                <w:b/>
                <w:bCs/>
                <w:i w:val="0"/>
                <w:iCs w:val="0"/>
                <w:color w:val="auto"/>
                <w:kern w:val="0"/>
                <w:sz w:val="20"/>
                <w:szCs w:val="20"/>
                <w:u w:val="none"/>
                <w:lang w:val="en-US" w:eastAsia="zh-CN" w:bidi="ar"/>
              </w:rPr>
              <w:t>（需</w:t>
            </w:r>
            <w:r>
              <w:rPr>
                <w:rFonts w:hint="eastAsia" w:ascii="宋体" w:hAnsi="宋体" w:cs="宋体"/>
                <w:b/>
                <w:bCs/>
                <w:i w:val="0"/>
                <w:iCs w:val="0"/>
                <w:color w:val="auto"/>
                <w:kern w:val="0"/>
                <w:sz w:val="20"/>
                <w:szCs w:val="20"/>
                <w:u w:val="none"/>
                <w:lang w:val="en-US" w:eastAsia="zh-CN" w:bidi="ar"/>
              </w:rPr>
              <w:t>在中标后合同签订前</w:t>
            </w:r>
            <w:r>
              <w:rPr>
                <w:rFonts w:hint="eastAsia" w:ascii="宋体" w:hAnsi="宋体" w:eastAsia="宋体" w:cs="宋体"/>
                <w:b/>
                <w:bCs/>
                <w:i w:val="0"/>
                <w:iCs w:val="0"/>
                <w:color w:val="auto"/>
                <w:kern w:val="0"/>
                <w:sz w:val="20"/>
                <w:szCs w:val="20"/>
                <w:u w:val="none"/>
                <w:lang w:val="en-US" w:eastAsia="zh-CN" w:bidi="ar"/>
              </w:rPr>
              <w:t>提供国家认可的具备CMA和CNAS资质的第三方检测机构的检测报告证明）</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C20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E29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14:paraId="2B103D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1"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2E0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A8D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接入交换机</w:t>
            </w:r>
          </w:p>
        </w:tc>
        <w:tc>
          <w:tcPr>
            <w:tcW w:w="5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C690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1.符合 IEEE802.3, IEEE802.3u, IEEE802.3ab, IEEE802.3x；</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2.4个10/100/1000 Base-T 以太网端口(Data/Power) ，2个10/100/1000 Base-T 以太网端口(Data)；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3.2K MAC 地址和 MAC 地址自动学习；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4.IEEE 802.3x 全双工流控和半双工 backpressure 流控；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5.12Gbps 无阻塞线速转发背板带宽；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6.PoE端口单口最大输出功率: 30 W，整机PoE功率</w:t>
            </w:r>
            <w:r>
              <w:rPr>
                <w:rFonts w:hint="eastAsia"/>
                <w:lang w:val="en-US" w:eastAsia="zh-CN"/>
              </w:rPr>
              <w:t>≥</w:t>
            </w:r>
            <w:r>
              <w:rPr>
                <w:rFonts w:hint="eastAsia" w:ascii="宋体" w:hAnsi="宋体" w:eastAsia="宋体" w:cs="宋体"/>
                <w:i w:val="0"/>
                <w:iCs w:val="0"/>
                <w:color w:val="000000"/>
                <w:kern w:val="0"/>
                <w:sz w:val="20"/>
                <w:szCs w:val="20"/>
                <w:u w:val="none"/>
                <w:lang w:val="en-US" w:eastAsia="zh-CN" w:bidi="ar"/>
              </w:rPr>
              <w:t>55W；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7.标准共享、VLAN隔离双模式切换，1-2口为优先级端口；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8.支持桌面和壁挂等多种安装方式，即插即用。</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539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C38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14:paraId="6AA03A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35D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71F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弱电箱</w:t>
            </w:r>
          </w:p>
        </w:tc>
        <w:tc>
          <w:tcPr>
            <w:tcW w:w="5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C25A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1.不锈钢防水箱</w:t>
            </w:r>
            <w:r>
              <w:rPr>
                <w:rFonts w:hint="eastAsia"/>
                <w:lang w:val="en-US" w:eastAsia="zh-CN"/>
              </w:rPr>
              <w:t>≥</w:t>
            </w:r>
            <w:r>
              <w:rPr>
                <w:rFonts w:hint="eastAsia" w:ascii="宋体" w:hAnsi="宋体" w:eastAsia="宋体" w:cs="宋体"/>
                <w:i w:val="0"/>
                <w:iCs w:val="0"/>
                <w:color w:val="000000"/>
                <w:kern w:val="0"/>
                <w:sz w:val="20"/>
                <w:szCs w:val="20"/>
                <w:u w:val="none"/>
                <w:lang w:val="en-US" w:eastAsia="zh-CN" w:bidi="ar"/>
              </w:rPr>
              <w:t>500*600*160mm，1个插线板。</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A082C">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CB2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14:paraId="1BCA06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8"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8BD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07B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集成服务</w:t>
            </w:r>
          </w:p>
        </w:tc>
        <w:tc>
          <w:tcPr>
            <w:tcW w:w="5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B9E3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1.含设备调试等。</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434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A0A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14:paraId="701D7B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8"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74F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816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网络费用</w:t>
            </w:r>
          </w:p>
        </w:tc>
        <w:tc>
          <w:tcPr>
            <w:tcW w:w="5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D24F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1.网络费用</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36F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8A5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14:paraId="454C0F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92"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6D9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129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监控专用立杆</w:t>
            </w:r>
          </w:p>
        </w:tc>
        <w:tc>
          <w:tcPr>
            <w:tcW w:w="5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A0B1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1.材质采用镀锌钢管，高温静电烤漆工艺，环境适应性好；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2.组合后高度为3000mm，下杆直径114mm，上杆直径76mm，钢管壁厚1.8mm；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3.可根据需求组合不同的高度，选配不同的支架，灵活方便；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4.底部法兰盘采用Q235钢板，厚度</w:t>
            </w:r>
            <w:r>
              <w:rPr>
                <w:rFonts w:hint="eastAsia"/>
                <w:lang w:val="en-US" w:eastAsia="zh-CN"/>
              </w:rPr>
              <w:t>≥</w:t>
            </w:r>
            <w:r>
              <w:rPr>
                <w:rFonts w:hint="eastAsia" w:ascii="宋体" w:hAnsi="宋体" w:eastAsia="宋体" w:cs="宋体"/>
                <w:i w:val="0"/>
                <w:iCs w:val="0"/>
                <w:color w:val="000000"/>
                <w:kern w:val="0"/>
                <w:sz w:val="20"/>
                <w:szCs w:val="20"/>
                <w:u w:val="none"/>
                <w:lang w:val="en-US" w:eastAsia="zh-CN" w:bidi="ar"/>
              </w:rPr>
              <w:t>8mm。</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F1A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95F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14:paraId="0A108F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8C8BD">
            <w:pPr>
              <w:jc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9</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E92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值守服务</w:t>
            </w:r>
          </w:p>
        </w:tc>
        <w:tc>
          <w:tcPr>
            <w:tcW w:w="5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2D49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智慧消防值守和消息通知以及设备巡查巡检。</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594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07419">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p>
        </w:tc>
      </w:tr>
    </w:tbl>
    <w:p w14:paraId="63CF47D3">
      <w:pPr>
        <w:pStyle w:val="6"/>
        <w:widowControl w:val="0"/>
        <w:numPr>
          <w:ilvl w:val="0"/>
          <w:numId w:val="0"/>
        </w:numPr>
        <w:spacing w:after="120"/>
        <w:jc w:val="both"/>
        <w:rPr>
          <w:rFonts w:hint="default" w:ascii="Times New Roman" w:hAnsi="Times New Roman" w:cs="Times New Roman"/>
          <w:color w:val="auto"/>
        </w:rPr>
      </w:pPr>
    </w:p>
    <w:p w14:paraId="3B13F54B">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outlineLvl w:val="1"/>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注：</w:t>
      </w:r>
      <w:r>
        <w:rPr>
          <w:rFonts w:hint="default" w:ascii="Times New Roman" w:hAnsi="Times New Roman" w:cs="Times New Roman"/>
          <w:b w:val="0"/>
          <w:bCs w:val="0"/>
          <w:color w:val="auto"/>
          <w:sz w:val="24"/>
          <w:highlight w:val="none"/>
        </w:rPr>
        <w:t>1.</w:t>
      </w:r>
      <w:r>
        <w:rPr>
          <w:rFonts w:hint="eastAsia" w:ascii="宋体" w:hAnsi="宋体" w:eastAsia="宋体" w:cs="Times New Roman"/>
          <w:b w:val="0"/>
          <w:bCs w:val="0"/>
          <w:color w:val="auto"/>
          <w:kern w:val="2"/>
          <w:sz w:val="24"/>
          <w:szCs w:val="24"/>
          <w:highlight w:val="none"/>
          <w:lang w:val="en-US" w:eastAsia="zh-CN"/>
        </w:rPr>
        <w:t>投标产品的各项技术参数允许提供优于表内参数的方案。</w:t>
      </w:r>
    </w:p>
    <w:p w14:paraId="7AA9F076">
      <w:pPr>
        <w:spacing w:line="360" w:lineRule="auto"/>
        <w:ind w:firstLine="480" w:firstLineChars="200"/>
        <w:jc w:val="left"/>
        <w:rPr>
          <w:rFonts w:hint="default" w:ascii="Times New Roman" w:hAnsi="Times New Roman" w:cs="Times New Roman"/>
          <w:color w:val="auto"/>
          <w:sz w:val="24"/>
          <w:highlight w:val="none"/>
        </w:rPr>
      </w:pPr>
      <w:r>
        <w:rPr>
          <w:rFonts w:hint="eastAsia" w:ascii="Times New Roman" w:hAnsi="Times New Roman" w:cs="Times New Roman"/>
          <w:color w:val="auto"/>
          <w:sz w:val="24"/>
          <w:highlight w:val="none"/>
          <w:lang w:val="en-US" w:eastAsia="zh-CN"/>
        </w:rPr>
        <w:t>2.</w:t>
      </w:r>
      <w:r>
        <w:rPr>
          <w:rFonts w:hint="default" w:ascii="Times New Roman" w:hAnsi="Times New Roman" w:cs="Times New Roman"/>
          <w:color w:val="auto"/>
          <w:sz w:val="24"/>
          <w:highlight w:val="none"/>
        </w:rPr>
        <w:t>供应商必须把采购项目的全部</w:t>
      </w:r>
      <w:r>
        <w:rPr>
          <w:rFonts w:hint="eastAsia" w:ascii="Times New Roman" w:hAnsi="Times New Roman" w:cs="Times New Roman"/>
          <w:color w:val="auto"/>
          <w:sz w:val="24"/>
          <w:highlight w:val="none"/>
          <w:lang w:val="en-US" w:eastAsia="zh-CN"/>
        </w:rPr>
        <w:t>项下的</w:t>
      </w:r>
      <w:r>
        <w:rPr>
          <w:rFonts w:hint="default" w:ascii="Times New Roman" w:hAnsi="Times New Roman" w:cs="Times New Roman"/>
          <w:color w:val="auto"/>
          <w:sz w:val="24"/>
          <w:highlight w:val="none"/>
        </w:rPr>
        <w:t>技术参数列入此表</w:t>
      </w:r>
      <w:r>
        <w:rPr>
          <w:rFonts w:hint="default" w:ascii="Times New Roman" w:hAnsi="Times New Roman" w:cs="Times New Roman"/>
          <w:color w:val="auto"/>
          <w:sz w:val="24"/>
          <w:highlight w:val="none"/>
          <w:lang w:eastAsia="zh-CN"/>
        </w:rPr>
        <w:t>，否则</w:t>
      </w:r>
      <w:r>
        <w:rPr>
          <w:rFonts w:hint="default" w:ascii="Times New Roman" w:hAnsi="Times New Roman" w:cs="Times New Roman"/>
          <w:b/>
          <w:bCs/>
          <w:color w:val="auto"/>
          <w:sz w:val="24"/>
          <w:highlight w:val="none"/>
          <w:lang w:eastAsia="zh-CN"/>
        </w:rPr>
        <w:t>按不响应</w:t>
      </w:r>
      <w:r>
        <w:rPr>
          <w:rFonts w:hint="default" w:ascii="Times New Roman" w:hAnsi="Times New Roman" w:cs="Times New Roman"/>
          <w:color w:val="auto"/>
          <w:sz w:val="24"/>
          <w:highlight w:val="none"/>
          <w:lang w:eastAsia="zh-CN"/>
        </w:rPr>
        <w:t>处理</w:t>
      </w:r>
      <w:r>
        <w:rPr>
          <w:rFonts w:hint="default" w:ascii="Times New Roman" w:hAnsi="Times New Roman" w:cs="Times New Roman"/>
          <w:color w:val="auto"/>
          <w:sz w:val="24"/>
          <w:highlight w:val="none"/>
        </w:rPr>
        <w:t>。</w:t>
      </w:r>
    </w:p>
    <w:p w14:paraId="04BDE3AD">
      <w:pPr>
        <w:spacing w:line="360" w:lineRule="auto"/>
        <w:ind w:firstLine="480" w:firstLineChars="200"/>
        <w:jc w:val="left"/>
        <w:rPr>
          <w:rFonts w:hint="default" w:ascii="Times New Roman" w:hAnsi="Times New Roman" w:cs="Times New Roman"/>
          <w:color w:val="auto"/>
          <w:sz w:val="24"/>
          <w:highlight w:val="none"/>
        </w:rPr>
      </w:pPr>
      <w:r>
        <w:rPr>
          <w:rFonts w:hint="eastAsia" w:ascii="Times New Roman" w:hAnsi="Times New Roman" w:cs="Times New Roman"/>
          <w:color w:val="auto"/>
          <w:sz w:val="24"/>
          <w:highlight w:val="none"/>
          <w:lang w:val="en-US" w:eastAsia="zh-CN"/>
        </w:rPr>
        <w:t>3</w:t>
      </w:r>
      <w:r>
        <w:rPr>
          <w:rFonts w:hint="default" w:ascii="Times New Roman" w:hAnsi="Times New Roman" w:cs="Times New Roman"/>
          <w:color w:val="auto"/>
          <w:sz w:val="24"/>
          <w:highlight w:val="none"/>
        </w:rPr>
        <w:t>.按照采购项目技术要求的顺序对应填写。</w:t>
      </w:r>
    </w:p>
    <w:p w14:paraId="2C7CD0D4">
      <w:pPr>
        <w:spacing w:line="360" w:lineRule="auto"/>
        <w:ind w:firstLine="480" w:firstLineChars="200"/>
        <w:jc w:val="left"/>
        <w:rPr>
          <w:rFonts w:hint="default" w:ascii="Times New Roman" w:hAnsi="Times New Roman" w:cs="Times New Roman"/>
          <w:color w:val="auto"/>
          <w:sz w:val="24"/>
          <w:highlight w:val="none"/>
        </w:rPr>
      </w:pPr>
      <w:r>
        <w:rPr>
          <w:rFonts w:hint="eastAsia" w:ascii="Times New Roman" w:hAnsi="Times New Roman" w:cs="Times New Roman"/>
          <w:color w:val="auto"/>
          <w:sz w:val="24"/>
          <w:highlight w:val="none"/>
          <w:lang w:val="en-US" w:eastAsia="zh-CN"/>
        </w:rPr>
        <w:t>4</w:t>
      </w:r>
      <w:r>
        <w:rPr>
          <w:rFonts w:hint="default" w:ascii="Times New Roman" w:hAnsi="Times New Roman" w:cs="Times New Roman"/>
          <w:color w:val="auto"/>
          <w:sz w:val="24"/>
          <w:highlight w:val="none"/>
        </w:rPr>
        <w:t>.供应商必须据实填写，不得虚假填写，否则，其响应文件无效并按规定追究其相关责任。</w:t>
      </w:r>
    </w:p>
    <w:p w14:paraId="27D67954">
      <w:pPr>
        <w:rPr>
          <w:rFonts w:hint="default" w:ascii="Times New Roman" w:hAnsi="Times New Roman" w:cs="Times New Roman"/>
          <w:color w:val="auto"/>
          <w:sz w:val="24"/>
          <w:highlight w:val="none"/>
        </w:rPr>
      </w:pPr>
    </w:p>
    <w:p w14:paraId="1B3E0238">
      <w:pPr>
        <w:rPr>
          <w:rFonts w:hint="default" w:ascii="Times New Roman" w:hAnsi="Times New Roman" w:cs="Times New Roman"/>
          <w:color w:val="auto"/>
          <w:sz w:val="24"/>
          <w:highlight w:val="none"/>
        </w:rPr>
      </w:pPr>
    </w:p>
    <w:p w14:paraId="37881B8B">
      <w:pPr>
        <w:adjustRightInd w:val="0"/>
        <w:spacing w:line="360" w:lineRule="auto"/>
        <w:ind w:left="420" w:leftChars="200"/>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供应商名称：XXX（盖单位公章）</w:t>
      </w:r>
    </w:p>
    <w:p w14:paraId="54406F6A">
      <w:pPr>
        <w:adjustRightInd w:val="0"/>
        <w:spacing w:line="360" w:lineRule="auto"/>
        <w:ind w:left="420" w:leftChars="200"/>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法定代表人或授权代表（签字或盖章）：XXX</w:t>
      </w:r>
    </w:p>
    <w:p w14:paraId="2C1DE793">
      <w:pPr>
        <w:adjustRightInd w:val="0"/>
        <w:spacing w:line="360" w:lineRule="auto"/>
        <w:ind w:left="420" w:leftChars="200"/>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日      期：</w:t>
      </w:r>
      <w:r>
        <w:rPr>
          <w:rFonts w:hint="eastAsia" w:ascii="Times New Roman" w:hAnsi="Times New Roman" w:cs="Times New Roman"/>
          <w:color w:val="auto"/>
          <w:sz w:val="24"/>
          <w:highlight w:val="none"/>
          <w:lang w:val="en-US" w:eastAsia="zh-CN"/>
        </w:rPr>
        <w:t>2026</w:t>
      </w:r>
      <w:r>
        <w:rPr>
          <w:rFonts w:hint="default" w:ascii="Times New Roman" w:hAnsi="Times New Roman" w:cs="Times New Roman"/>
          <w:color w:val="auto"/>
          <w:sz w:val="24"/>
          <w:highlight w:val="none"/>
        </w:rPr>
        <w:t xml:space="preserve">年XXX月XXX日 </w:t>
      </w:r>
    </w:p>
    <w:p w14:paraId="52C2C3F6">
      <w:pPr>
        <w:spacing w:before="156" w:beforeLines="50" w:after="468" w:afterLines="150"/>
        <w:jc w:val="center"/>
        <w:outlineLvl w:val="1"/>
        <w:rPr>
          <w:rFonts w:hint="eastAsia" w:ascii="宋体" w:hAnsi="宋体"/>
          <w:b/>
          <w:bCs/>
          <w:color w:val="auto"/>
          <w:sz w:val="32"/>
          <w:szCs w:val="32"/>
          <w:highlight w:val="none"/>
        </w:rPr>
      </w:pPr>
      <w:r>
        <w:rPr>
          <w:b/>
          <w:color w:val="auto"/>
          <w:sz w:val="32"/>
          <w:szCs w:val="32"/>
          <w:highlight w:val="none"/>
        </w:rPr>
        <w:br w:type="page"/>
      </w:r>
      <w:bookmarkStart w:id="120" w:name="_Toc22127"/>
      <w:bookmarkStart w:id="121" w:name="_Toc91771174"/>
      <w:bookmarkStart w:id="122" w:name="_Toc3650"/>
      <w:bookmarkStart w:id="123" w:name="_Toc19025"/>
      <w:r>
        <w:rPr>
          <w:rFonts w:hint="eastAsia" w:ascii="黑体" w:hAnsi="黑体" w:eastAsia="黑体" w:cs="Arial"/>
          <w:bCs/>
          <w:color w:val="auto"/>
          <w:sz w:val="32"/>
          <w:szCs w:val="32"/>
          <w:highlight w:val="none"/>
          <w:lang w:val="en-US" w:eastAsia="zh-CN"/>
        </w:rPr>
        <w:t>十一</w:t>
      </w:r>
      <w:r>
        <w:rPr>
          <w:rFonts w:hint="eastAsia" w:ascii="黑体" w:hAnsi="黑体" w:eastAsia="黑体" w:cs="Arial"/>
          <w:bCs/>
          <w:color w:val="auto"/>
          <w:sz w:val="32"/>
          <w:szCs w:val="32"/>
          <w:highlight w:val="none"/>
        </w:rPr>
        <w:t>、</w:t>
      </w:r>
      <w:bookmarkEnd w:id="120"/>
      <w:r>
        <w:rPr>
          <w:rFonts w:hint="eastAsia" w:ascii="黑体" w:hAnsi="黑体" w:eastAsia="黑体" w:cs="Arial"/>
          <w:bCs/>
          <w:color w:val="auto"/>
          <w:sz w:val="32"/>
          <w:szCs w:val="32"/>
          <w:highlight w:val="none"/>
        </w:rPr>
        <w:t>类似业绩表</w:t>
      </w:r>
      <w:bookmarkEnd w:id="121"/>
      <w:bookmarkEnd w:id="122"/>
      <w:bookmarkEnd w:id="123"/>
    </w:p>
    <w:tbl>
      <w:tblPr>
        <w:tblStyle w:val="20"/>
        <w:tblW w:w="9058"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718"/>
        <w:gridCol w:w="1439"/>
        <w:gridCol w:w="1319"/>
        <w:gridCol w:w="1160"/>
        <w:gridCol w:w="1421"/>
        <w:gridCol w:w="1614"/>
        <w:gridCol w:w="1387"/>
      </w:tblGrid>
      <w:tr w14:paraId="5D34994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80" w:hRule="atLeast"/>
          <w:jc w:val="center"/>
        </w:trPr>
        <w:tc>
          <w:tcPr>
            <w:tcW w:w="718" w:type="dxa"/>
            <w:tcBorders>
              <w:top w:val="single" w:color="auto" w:sz="4" w:space="0"/>
            </w:tcBorders>
            <w:noWrap w:val="0"/>
            <w:vAlign w:val="center"/>
          </w:tcPr>
          <w:p w14:paraId="579167CE">
            <w:pPr>
              <w:spacing w:line="400" w:lineRule="exact"/>
              <w:ind w:firstLine="105" w:firstLineChars="50"/>
              <w:jc w:val="center"/>
              <w:rPr>
                <w:rFonts w:hint="eastAsia" w:ascii="宋体" w:hAnsi="宋体" w:cs="Arial"/>
                <w:b/>
                <w:color w:val="auto"/>
                <w:highlight w:val="none"/>
              </w:rPr>
            </w:pPr>
            <w:r>
              <w:rPr>
                <w:rFonts w:hint="eastAsia" w:ascii="宋体" w:hAnsi="宋体" w:cs="Arial"/>
                <w:b/>
                <w:color w:val="auto"/>
                <w:highlight w:val="none"/>
              </w:rPr>
              <w:t>年份</w:t>
            </w:r>
          </w:p>
        </w:tc>
        <w:tc>
          <w:tcPr>
            <w:tcW w:w="1439" w:type="dxa"/>
            <w:noWrap w:val="0"/>
            <w:vAlign w:val="center"/>
          </w:tcPr>
          <w:p w14:paraId="412D8F32">
            <w:pPr>
              <w:spacing w:line="400" w:lineRule="exact"/>
              <w:jc w:val="center"/>
              <w:rPr>
                <w:rFonts w:hint="eastAsia" w:ascii="宋体" w:hAnsi="宋体" w:cs="Arial"/>
                <w:b/>
                <w:color w:val="auto"/>
                <w:highlight w:val="none"/>
              </w:rPr>
            </w:pPr>
            <w:r>
              <w:rPr>
                <w:rFonts w:hint="eastAsia" w:ascii="宋体" w:hAnsi="宋体" w:cs="Arial"/>
                <w:b/>
                <w:color w:val="auto"/>
                <w:highlight w:val="none"/>
              </w:rPr>
              <w:t>用户名称</w:t>
            </w:r>
          </w:p>
        </w:tc>
        <w:tc>
          <w:tcPr>
            <w:tcW w:w="1319" w:type="dxa"/>
            <w:noWrap w:val="0"/>
            <w:vAlign w:val="center"/>
          </w:tcPr>
          <w:p w14:paraId="2A2A6E56">
            <w:pPr>
              <w:spacing w:line="400" w:lineRule="exact"/>
              <w:jc w:val="center"/>
              <w:rPr>
                <w:rFonts w:ascii="宋体" w:hAnsi="宋体" w:cs="Arial"/>
                <w:b/>
                <w:color w:val="auto"/>
                <w:highlight w:val="none"/>
              </w:rPr>
            </w:pPr>
            <w:r>
              <w:rPr>
                <w:rFonts w:ascii="宋体" w:hAnsi="宋体" w:cs="Arial"/>
                <w:b/>
                <w:color w:val="auto"/>
                <w:highlight w:val="none"/>
              </w:rPr>
              <w:t>项目名称</w:t>
            </w:r>
          </w:p>
        </w:tc>
        <w:tc>
          <w:tcPr>
            <w:tcW w:w="1160" w:type="dxa"/>
            <w:noWrap w:val="0"/>
            <w:vAlign w:val="center"/>
          </w:tcPr>
          <w:p w14:paraId="6FFF89DF">
            <w:pPr>
              <w:spacing w:line="400" w:lineRule="exact"/>
              <w:jc w:val="center"/>
              <w:rPr>
                <w:rFonts w:ascii="宋体" w:hAnsi="宋体" w:cs="Arial"/>
                <w:b/>
                <w:color w:val="auto"/>
                <w:highlight w:val="none"/>
              </w:rPr>
            </w:pPr>
            <w:r>
              <w:rPr>
                <w:rFonts w:ascii="宋体" w:hAnsi="宋体" w:cs="Arial"/>
                <w:b/>
                <w:color w:val="auto"/>
                <w:highlight w:val="none"/>
              </w:rPr>
              <w:t>完成时间</w:t>
            </w:r>
          </w:p>
        </w:tc>
        <w:tc>
          <w:tcPr>
            <w:tcW w:w="1421" w:type="dxa"/>
            <w:noWrap w:val="0"/>
            <w:vAlign w:val="center"/>
          </w:tcPr>
          <w:p w14:paraId="2F5CB964">
            <w:pPr>
              <w:spacing w:line="400" w:lineRule="exact"/>
              <w:ind w:firstLine="105" w:firstLineChars="50"/>
              <w:jc w:val="center"/>
              <w:rPr>
                <w:rFonts w:hint="eastAsia" w:ascii="宋体" w:hAnsi="宋体" w:cs="Arial"/>
                <w:b/>
                <w:color w:val="auto"/>
                <w:highlight w:val="none"/>
              </w:rPr>
            </w:pPr>
            <w:r>
              <w:rPr>
                <w:rFonts w:ascii="宋体" w:hAnsi="宋体" w:cs="Arial"/>
                <w:b/>
                <w:color w:val="auto"/>
                <w:highlight w:val="none"/>
              </w:rPr>
              <w:t>合同金额</w:t>
            </w:r>
          </w:p>
        </w:tc>
        <w:tc>
          <w:tcPr>
            <w:tcW w:w="1614" w:type="dxa"/>
            <w:tcBorders>
              <w:right w:val="single" w:color="auto" w:sz="4" w:space="0"/>
            </w:tcBorders>
            <w:noWrap w:val="0"/>
            <w:vAlign w:val="center"/>
          </w:tcPr>
          <w:p w14:paraId="3529AC54">
            <w:pPr>
              <w:spacing w:line="400" w:lineRule="exact"/>
              <w:jc w:val="center"/>
              <w:rPr>
                <w:rFonts w:hint="eastAsia" w:ascii="宋体" w:hAnsi="宋体" w:cs="Arial"/>
                <w:b/>
                <w:color w:val="auto"/>
                <w:highlight w:val="none"/>
              </w:rPr>
            </w:pPr>
            <w:r>
              <w:rPr>
                <w:rFonts w:hint="eastAsia" w:ascii="宋体" w:hAnsi="宋体" w:cs="Arial"/>
                <w:b/>
                <w:color w:val="auto"/>
                <w:highlight w:val="none"/>
              </w:rPr>
              <w:t>是否通过验收</w:t>
            </w:r>
          </w:p>
        </w:tc>
        <w:tc>
          <w:tcPr>
            <w:tcW w:w="1387" w:type="dxa"/>
            <w:tcBorders>
              <w:left w:val="single" w:color="auto" w:sz="4" w:space="0"/>
            </w:tcBorders>
            <w:noWrap w:val="0"/>
            <w:vAlign w:val="center"/>
          </w:tcPr>
          <w:p w14:paraId="21C62AA1">
            <w:pPr>
              <w:spacing w:line="400" w:lineRule="exact"/>
              <w:jc w:val="center"/>
              <w:rPr>
                <w:rFonts w:hint="eastAsia" w:ascii="宋体" w:hAnsi="宋体" w:cs="Arial"/>
                <w:b/>
                <w:color w:val="auto"/>
                <w:highlight w:val="none"/>
              </w:rPr>
            </w:pPr>
            <w:r>
              <w:rPr>
                <w:rFonts w:hint="eastAsia" w:ascii="宋体" w:hAnsi="宋体" w:cs="Arial"/>
                <w:b/>
                <w:color w:val="auto"/>
                <w:highlight w:val="none"/>
              </w:rPr>
              <w:t>备注</w:t>
            </w:r>
          </w:p>
        </w:tc>
      </w:tr>
      <w:tr w14:paraId="0A411DA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80" w:hRule="atLeast"/>
          <w:jc w:val="center"/>
        </w:trPr>
        <w:tc>
          <w:tcPr>
            <w:tcW w:w="718" w:type="dxa"/>
            <w:noWrap w:val="0"/>
            <w:vAlign w:val="center"/>
          </w:tcPr>
          <w:p w14:paraId="25F259F8">
            <w:pPr>
              <w:spacing w:line="400" w:lineRule="exact"/>
              <w:jc w:val="center"/>
              <w:rPr>
                <w:rFonts w:ascii="宋体" w:hAnsi="宋体" w:cs="Arial"/>
                <w:color w:val="auto"/>
                <w:highlight w:val="none"/>
              </w:rPr>
            </w:pPr>
          </w:p>
        </w:tc>
        <w:tc>
          <w:tcPr>
            <w:tcW w:w="1439" w:type="dxa"/>
            <w:noWrap w:val="0"/>
            <w:vAlign w:val="center"/>
          </w:tcPr>
          <w:p w14:paraId="46A2D2F8">
            <w:pPr>
              <w:spacing w:line="400" w:lineRule="exact"/>
              <w:jc w:val="center"/>
              <w:rPr>
                <w:rFonts w:ascii="宋体" w:hAnsi="宋体" w:cs="Arial"/>
                <w:color w:val="auto"/>
                <w:highlight w:val="none"/>
              </w:rPr>
            </w:pPr>
          </w:p>
        </w:tc>
        <w:tc>
          <w:tcPr>
            <w:tcW w:w="1319" w:type="dxa"/>
            <w:noWrap w:val="0"/>
            <w:vAlign w:val="center"/>
          </w:tcPr>
          <w:p w14:paraId="572C2BEB">
            <w:pPr>
              <w:spacing w:line="400" w:lineRule="exact"/>
              <w:jc w:val="center"/>
              <w:rPr>
                <w:rFonts w:ascii="宋体" w:hAnsi="宋体" w:cs="Arial"/>
                <w:color w:val="auto"/>
                <w:highlight w:val="none"/>
              </w:rPr>
            </w:pPr>
          </w:p>
        </w:tc>
        <w:tc>
          <w:tcPr>
            <w:tcW w:w="1160" w:type="dxa"/>
            <w:noWrap w:val="0"/>
            <w:vAlign w:val="center"/>
          </w:tcPr>
          <w:p w14:paraId="427FFDA9">
            <w:pPr>
              <w:spacing w:line="400" w:lineRule="exact"/>
              <w:jc w:val="center"/>
              <w:rPr>
                <w:rFonts w:ascii="宋体" w:hAnsi="宋体" w:cs="Arial"/>
                <w:color w:val="auto"/>
                <w:highlight w:val="none"/>
              </w:rPr>
            </w:pPr>
          </w:p>
        </w:tc>
        <w:tc>
          <w:tcPr>
            <w:tcW w:w="1421" w:type="dxa"/>
            <w:tcBorders>
              <w:right w:val="single" w:color="auto" w:sz="4" w:space="0"/>
            </w:tcBorders>
            <w:noWrap w:val="0"/>
            <w:vAlign w:val="center"/>
          </w:tcPr>
          <w:p w14:paraId="7EFBA289">
            <w:pPr>
              <w:spacing w:line="400" w:lineRule="exact"/>
              <w:jc w:val="center"/>
              <w:rPr>
                <w:rFonts w:ascii="宋体" w:hAnsi="宋体" w:cs="Arial"/>
                <w:color w:val="auto"/>
                <w:highlight w:val="none"/>
              </w:rPr>
            </w:pPr>
          </w:p>
        </w:tc>
        <w:tc>
          <w:tcPr>
            <w:tcW w:w="1614" w:type="dxa"/>
            <w:tcBorders>
              <w:left w:val="single" w:color="auto" w:sz="4" w:space="0"/>
              <w:right w:val="single" w:color="auto" w:sz="4" w:space="0"/>
            </w:tcBorders>
            <w:noWrap w:val="0"/>
            <w:vAlign w:val="center"/>
          </w:tcPr>
          <w:p w14:paraId="719A3DAE">
            <w:pPr>
              <w:spacing w:line="400" w:lineRule="exact"/>
              <w:jc w:val="center"/>
              <w:rPr>
                <w:rFonts w:ascii="宋体" w:hAnsi="宋体" w:cs="Arial"/>
                <w:color w:val="auto"/>
                <w:highlight w:val="none"/>
              </w:rPr>
            </w:pPr>
          </w:p>
        </w:tc>
        <w:tc>
          <w:tcPr>
            <w:tcW w:w="1387" w:type="dxa"/>
            <w:tcBorders>
              <w:left w:val="single" w:color="auto" w:sz="4" w:space="0"/>
            </w:tcBorders>
            <w:noWrap w:val="0"/>
            <w:vAlign w:val="center"/>
          </w:tcPr>
          <w:p w14:paraId="549DF67E">
            <w:pPr>
              <w:spacing w:line="400" w:lineRule="exact"/>
              <w:jc w:val="center"/>
              <w:rPr>
                <w:rFonts w:ascii="宋体" w:hAnsi="宋体" w:cs="Arial"/>
                <w:color w:val="auto"/>
                <w:highlight w:val="none"/>
              </w:rPr>
            </w:pPr>
          </w:p>
        </w:tc>
      </w:tr>
      <w:tr w14:paraId="580B76E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80" w:hRule="atLeast"/>
          <w:jc w:val="center"/>
        </w:trPr>
        <w:tc>
          <w:tcPr>
            <w:tcW w:w="718" w:type="dxa"/>
            <w:noWrap w:val="0"/>
            <w:vAlign w:val="center"/>
          </w:tcPr>
          <w:p w14:paraId="1948DE2D">
            <w:pPr>
              <w:spacing w:line="400" w:lineRule="exact"/>
              <w:jc w:val="center"/>
              <w:rPr>
                <w:rFonts w:ascii="宋体" w:hAnsi="宋体" w:cs="Arial"/>
                <w:color w:val="auto"/>
                <w:highlight w:val="none"/>
              </w:rPr>
            </w:pPr>
          </w:p>
        </w:tc>
        <w:tc>
          <w:tcPr>
            <w:tcW w:w="1439" w:type="dxa"/>
            <w:noWrap w:val="0"/>
            <w:vAlign w:val="center"/>
          </w:tcPr>
          <w:p w14:paraId="2775623F">
            <w:pPr>
              <w:spacing w:line="400" w:lineRule="exact"/>
              <w:jc w:val="center"/>
              <w:rPr>
                <w:rFonts w:ascii="宋体" w:hAnsi="宋体" w:cs="Arial"/>
                <w:color w:val="auto"/>
                <w:highlight w:val="none"/>
              </w:rPr>
            </w:pPr>
          </w:p>
        </w:tc>
        <w:tc>
          <w:tcPr>
            <w:tcW w:w="1319" w:type="dxa"/>
            <w:noWrap w:val="0"/>
            <w:vAlign w:val="center"/>
          </w:tcPr>
          <w:p w14:paraId="4F06DD46">
            <w:pPr>
              <w:spacing w:line="400" w:lineRule="exact"/>
              <w:jc w:val="center"/>
              <w:rPr>
                <w:rFonts w:ascii="宋体" w:hAnsi="宋体" w:cs="Arial"/>
                <w:color w:val="auto"/>
                <w:highlight w:val="none"/>
              </w:rPr>
            </w:pPr>
          </w:p>
        </w:tc>
        <w:tc>
          <w:tcPr>
            <w:tcW w:w="1160" w:type="dxa"/>
            <w:noWrap w:val="0"/>
            <w:vAlign w:val="center"/>
          </w:tcPr>
          <w:p w14:paraId="2C05BC8A">
            <w:pPr>
              <w:spacing w:line="400" w:lineRule="exact"/>
              <w:jc w:val="center"/>
              <w:rPr>
                <w:rFonts w:ascii="宋体" w:hAnsi="宋体" w:cs="Arial"/>
                <w:color w:val="auto"/>
                <w:highlight w:val="none"/>
              </w:rPr>
            </w:pPr>
          </w:p>
        </w:tc>
        <w:tc>
          <w:tcPr>
            <w:tcW w:w="1421" w:type="dxa"/>
            <w:tcBorders>
              <w:right w:val="single" w:color="auto" w:sz="4" w:space="0"/>
            </w:tcBorders>
            <w:noWrap w:val="0"/>
            <w:vAlign w:val="center"/>
          </w:tcPr>
          <w:p w14:paraId="30195998">
            <w:pPr>
              <w:spacing w:line="400" w:lineRule="exact"/>
              <w:jc w:val="center"/>
              <w:rPr>
                <w:rFonts w:ascii="宋体" w:hAnsi="宋体" w:cs="Arial"/>
                <w:color w:val="auto"/>
                <w:highlight w:val="none"/>
              </w:rPr>
            </w:pPr>
          </w:p>
        </w:tc>
        <w:tc>
          <w:tcPr>
            <w:tcW w:w="1614" w:type="dxa"/>
            <w:tcBorders>
              <w:left w:val="single" w:color="auto" w:sz="4" w:space="0"/>
              <w:right w:val="single" w:color="auto" w:sz="4" w:space="0"/>
            </w:tcBorders>
            <w:noWrap w:val="0"/>
            <w:vAlign w:val="center"/>
          </w:tcPr>
          <w:p w14:paraId="5A8C91D4">
            <w:pPr>
              <w:spacing w:line="400" w:lineRule="exact"/>
              <w:jc w:val="center"/>
              <w:rPr>
                <w:rFonts w:ascii="宋体" w:hAnsi="宋体" w:cs="Arial"/>
                <w:color w:val="auto"/>
                <w:highlight w:val="none"/>
              </w:rPr>
            </w:pPr>
          </w:p>
        </w:tc>
        <w:tc>
          <w:tcPr>
            <w:tcW w:w="1387" w:type="dxa"/>
            <w:tcBorders>
              <w:left w:val="single" w:color="auto" w:sz="4" w:space="0"/>
            </w:tcBorders>
            <w:noWrap w:val="0"/>
            <w:vAlign w:val="center"/>
          </w:tcPr>
          <w:p w14:paraId="322F5F16">
            <w:pPr>
              <w:spacing w:line="400" w:lineRule="exact"/>
              <w:jc w:val="center"/>
              <w:rPr>
                <w:rFonts w:ascii="宋体" w:hAnsi="宋体" w:cs="Arial"/>
                <w:color w:val="auto"/>
                <w:highlight w:val="none"/>
              </w:rPr>
            </w:pPr>
          </w:p>
        </w:tc>
      </w:tr>
      <w:tr w14:paraId="555B620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80" w:hRule="atLeast"/>
          <w:jc w:val="center"/>
        </w:trPr>
        <w:tc>
          <w:tcPr>
            <w:tcW w:w="718" w:type="dxa"/>
            <w:tcBorders>
              <w:bottom w:val="single" w:color="auto" w:sz="4" w:space="0"/>
            </w:tcBorders>
            <w:noWrap w:val="0"/>
            <w:vAlign w:val="center"/>
          </w:tcPr>
          <w:p w14:paraId="7F4C0B37">
            <w:pPr>
              <w:spacing w:line="400" w:lineRule="exact"/>
              <w:jc w:val="center"/>
              <w:rPr>
                <w:rFonts w:ascii="宋体" w:hAnsi="宋体" w:cs="Arial"/>
                <w:color w:val="auto"/>
                <w:highlight w:val="none"/>
              </w:rPr>
            </w:pPr>
          </w:p>
        </w:tc>
        <w:tc>
          <w:tcPr>
            <w:tcW w:w="1439" w:type="dxa"/>
            <w:tcBorders>
              <w:bottom w:val="single" w:color="auto" w:sz="4" w:space="0"/>
            </w:tcBorders>
            <w:noWrap w:val="0"/>
            <w:vAlign w:val="center"/>
          </w:tcPr>
          <w:p w14:paraId="14FD9628">
            <w:pPr>
              <w:spacing w:line="400" w:lineRule="exact"/>
              <w:jc w:val="center"/>
              <w:rPr>
                <w:rFonts w:ascii="宋体" w:hAnsi="宋体" w:cs="Arial"/>
                <w:color w:val="auto"/>
                <w:highlight w:val="none"/>
              </w:rPr>
            </w:pPr>
          </w:p>
        </w:tc>
        <w:tc>
          <w:tcPr>
            <w:tcW w:w="1319" w:type="dxa"/>
            <w:tcBorders>
              <w:bottom w:val="single" w:color="auto" w:sz="4" w:space="0"/>
            </w:tcBorders>
            <w:noWrap w:val="0"/>
            <w:vAlign w:val="center"/>
          </w:tcPr>
          <w:p w14:paraId="71EBCE89">
            <w:pPr>
              <w:spacing w:line="400" w:lineRule="exact"/>
              <w:jc w:val="center"/>
              <w:rPr>
                <w:rFonts w:ascii="宋体" w:hAnsi="宋体" w:cs="Arial"/>
                <w:color w:val="auto"/>
                <w:highlight w:val="none"/>
              </w:rPr>
            </w:pPr>
          </w:p>
        </w:tc>
        <w:tc>
          <w:tcPr>
            <w:tcW w:w="1160" w:type="dxa"/>
            <w:tcBorders>
              <w:bottom w:val="single" w:color="auto" w:sz="4" w:space="0"/>
            </w:tcBorders>
            <w:noWrap w:val="0"/>
            <w:vAlign w:val="center"/>
          </w:tcPr>
          <w:p w14:paraId="54CA1CBB">
            <w:pPr>
              <w:spacing w:line="400" w:lineRule="exact"/>
              <w:jc w:val="center"/>
              <w:rPr>
                <w:rFonts w:ascii="宋体" w:hAnsi="宋体" w:cs="Arial"/>
                <w:color w:val="auto"/>
                <w:highlight w:val="none"/>
              </w:rPr>
            </w:pPr>
          </w:p>
        </w:tc>
        <w:tc>
          <w:tcPr>
            <w:tcW w:w="1421" w:type="dxa"/>
            <w:tcBorders>
              <w:bottom w:val="single" w:color="auto" w:sz="4" w:space="0"/>
              <w:right w:val="single" w:color="auto" w:sz="4" w:space="0"/>
            </w:tcBorders>
            <w:noWrap w:val="0"/>
            <w:vAlign w:val="center"/>
          </w:tcPr>
          <w:p w14:paraId="370B7775">
            <w:pPr>
              <w:spacing w:line="400" w:lineRule="exact"/>
              <w:jc w:val="center"/>
              <w:rPr>
                <w:rFonts w:ascii="宋体" w:hAnsi="宋体" w:cs="Arial"/>
                <w:color w:val="auto"/>
                <w:highlight w:val="none"/>
              </w:rPr>
            </w:pPr>
          </w:p>
        </w:tc>
        <w:tc>
          <w:tcPr>
            <w:tcW w:w="1614" w:type="dxa"/>
            <w:tcBorders>
              <w:left w:val="single" w:color="auto" w:sz="4" w:space="0"/>
              <w:bottom w:val="single" w:color="auto" w:sz="4" w:space="0"/>
              <w:right w:val="single" w:color="auto" w:sz="4" w:space="0"/>
            </w:tcBorders>
            <w:noWrap w:val="0"/>
            <w:vAlign w:val="center"/>
          </w:tcPr>
          <w:p w14:paraId="09B073A9">
            <w:pPr>
              <w:spacing w:line="400" w:lineRule="exact"/>
              <w:jc w:val="center"/>
              <w:rPr>
                <w:rFonts w:ascii="宋体" w:hAnsi="宋体" w:cs="Arial"/>
                <w:color w:val="auto"/>
                <w:highlight w:val="none"/>
              </w:rPr>
            </w:pPr>
          </w:p>
        </w:tc>
        <w:tc>
          <w:tcPr>
            <w:tcW w:w="1387" w:type="dxa"/>
            <w:tcBorders>
              <w:left w:val="single" w:color="auto" w:sz="4" w:space="0"/>
              <w:bottom w:val="single" w:color="auto" w:sz="4" w:space="0"/>
            </w:tcBorders>
            <w:noWrap w:val="0"/>
            <w:vAlign w:val="center"/>
          </w:tcPr>
          <w:p w14:paraId="7575B781">
            <w:pPr>
              <w:spacing w:line="400" w:lineRule="exact"/>
              <w:jc w:val="center"/>
              <w:rPr>
                <w:rFonts w:ascii="宋体" w:hAnsi="宋体" w:cs="Arial"/>
                <w:color w:val="auto"/>
                <w:highlight w:val="none"/>
              </w:rPr>
            </w:pPr>
          </w:p>
        </w:tc>
      </w:tr>
      <w:tr w14:paraId="7D778BD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80" w:hRule="atLeast"/>
          <w:jc w:val="center"/>
        </w:trPr>
        <w:tc>
          <w:tcPr>
            <w:tcW w:w="718" w:type="dxa"/>
            <w:tcBorders>
              <w:top w:val="single" w:color="auto" w:sz="4" w:space="0"/>
              <w:bottom w:val="single" w:color="auto" w:sz="4" w:space="0"/>
            </w:tcBorders>
            <w:noWrap w:val="0"/>
            <w:vAlign w:val="center"/>
          </w:tcPr>
          <w:p w14:paraId="13ABBE73">
            <w:pPr>
              <w:spacing w:line="400" w:lineRule="exact"/>
              <w:jc w:val="center"/>
              <w:rPr>
                <w:rFonts w:ascii="宋体" w:hAnsi="宋体" w:cs="Arial"/>
                <w:color w:val="auto"/>
                <w:highlight w:val="none"/>
              </w:rPr>
            </w:pPr>
          </w:p>
        </w:tc>
        <w:tc>
          <w:tcPr>
            <w:tcW w:w="1439" w:type="dxa"/>
            <w:tcBorders>
              <w:top w:val="single" w:color="auto" w:sz="4" w:space="0"/>
              <w:bottom w:val="single" w:color="auto" w:sz="4" w:space="0"/>
            </w:tcBorders>
            <w:noWrap w:val="0"/>
            <w:vAlign w:val="center"/>
          </w:tcPr>
          <w:p w14:paraId="1AB5426E">
            <w:pPr>
              <w:spacing w:line="400" w:lineRule="exact"/>
              <w:jc w:val="center"/>
              <w:rPr>
                <w:rFonts w:ascii="宋体" w:hAnsi="宋体" w:cs="Arial"/>
                <w:color w:val="auto"/>
                <w:highlight w:val="none"/>
              </w:rPr>
            </w:pPr>
          </w:p>
        </w:tc>
        <w:tc>
          <w:tcPr>
            <w:tcW w:w="1319" w:type="dxa"/>
            <w:tcBorders>
              <w:top w:val="single" w:color="auto" w:sz="4" w:space="0"/>
              <w:bottom w:val="single" w:color="auto" w:sz="4" w:space="0"/>
            </w:tcBorders>
            <w:noWrap w:val="0"/>
            <w:vAlign w:val="center"/>
          </w:tcPr>
          <w:p w14:paraId="161712CB">
            <w:pPr>
              <w:spacing w:line="400" w:lineRule="exact"/>
              <w:jc w:val="center"/>
              <w:rPr>
                <w:rFonts w:ascii="宋体" w:hAnsi="宋体" w:cs="Arial"/>
                <w:color w:val="auto"/>
                <w:highlight w:val="none"/>
              </w:rPr>
            </w:pPr>
          </w:p>
        </w:tc>
        <w:tc>
          <w:tcPr>
            <w:tcW w:w="1160" w:type="dxa"/>
            <w:tcBorders>
              <w:top w:val="single" w:color="auto" w:sz="4" w:space="0"/>
              <w:bottom w:val="single" w:color="auto" w:sz="4" w:space="0"/>
            </w:tcBorders>
            <w:noWrap w:val="0"/>
            <w:vAlign w:val="center"/>
          </w:tcPr>
          <w:p w14:paraId="58003C77">
            <w:pPr>
              <w:spacing w:line="400" w:lineRule="exact"/>
              <w:jc w:val="center"/>
              <w:rPr>
                <w:rFonts w:ascii="宋体" w:hAnsi="宋体" w:cs="Arial"/>
                <w:color w:val="auto"/>
                <w:highlight w:val="none"/>
              </w:rPr>
            </w:pPr>
          </w:p>
        </w:tc>
        <w:tc>
          <w:tcPr>
            <w:tcW w:w="1421" w:type="dxa"/>
            <w:tcBorders>
              <w:top w:val="single" w:color="auto" w:sz="4" w:space="0"/>
              <w:bottom w:val="single" w:color="auto" w:sz="4" w:space="0"/>
              <w:right w:val="single" w:color="auto" w:sz="4" w:space="0"/>
            </w:tcBorders>
            <w:noWrap w:val="0"/>
            <w:vAlign w:val="center"/>
          </w:tcPr>
          <w:p w14:paraId="31949449">
            <w:pPr>
              <w:spacing w:line="400" w:lineRule="exact"/>
              <w:jc w:val="center"/>
              <w:rPr>
                <w:rFonts w:ascii="宋体" w:hAnsi="宋体" w:cs="Arial"/>
                <w:color w:val="auto"/>
                <w:highlight w:val="none"/>
              </w:rPr>
            </w:pPr>
          </w:p>
        </w:tc>
        <w:tc>
          <w:tcPr>
            <w:tcW w:w="1614" w:type="dxa"/>
            <w:tcBorders>
              <w:top w:val="single" w:color="auto" w:sz="4" w:space="0"/>
              <w:left w:val="single" w:color="auto" w:sz="4" w:space="0"/>
              <w:bottom w:val="single" w:color="auto" w:sz="4" w:space="0"/>
              <w:right w:val="single" w:color="auto" w:sz="4" w:space="0"/>
            </w:tcBorders>
            <w:noWrap w:val="0"/>
            <w:vAlign w:val="center"/>
          </w:tcPr>
          <w:p w14:paraId="51671A28">
            <w:pPr>
              <w:spacing w:line="400" w:lineRule="exact"/>
              <w:jc w:val="center"/>
              <w:rPr>
                <w:rFonts w:ascii="宋体" w:hAnsi="宋体" w:cs="Arial"/>
                <w:color w:val="auto"/>
                <w:highlight w:val="none"/>
              </w:rPr>
            </w:pPr>
          </w:p>
        </w:tc>
        <w:tc>
          <w:tcPr>
            <w:tcW w:w="1387" w:type="dxa"/>
            <w:tcBorders>
              <w:top w:val="single" w:color="auto" w:sz="4" w:space="0"/>
              <w:left w:val="single" w:color="auto" w:sz="4" w:space="0"/>
              <w:bottom w:val="single" w:color="auto" w:sz="4" w:space="0"/>
            </w:tcBorders>
            <w:noWrap w:val="0"/>
            <w:vAlign w:val="center"/>
          </w:tcPr>
          <w:p w14:paraId="47EE10AF">
            <w:pPr>
              <w:spacing w:line="400" w:lineRule="exact"/>
              <w:jc w:val="center"/>
              <w:rPr>
                <w:rFonts w:ascii="宋体" w:hAnsi="宋体" w:cs="Arial"/>
                <w:color w:val="auto"/>
                <w:highlight w:val="none"/>
              </w:rPr>
            </w:pPr>
          </w:p>
        </w:tc>
      </w:tr>
      <w:tr w14:paraId="6C83AA3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80" w:hRule="atLeast"/>
          <w:jc w:val="center"/>
        </w:trPr>
        <w:tc>
          <w:tcPr>
            <w:tcW w:w="718" w:type="dxa"/>
            <w:tcBorders>
              <w:top w:val="single" w:color="auto" w:sz="4" w:space="0"/>
              <w:bottom w:val="single" w:color="auto" w:sz="4" w:space="0"/>
            </w:tcBorders>
            <w:noWrap w:val="0"/>
            <w:vAlign w:val="center"/>
          </w:tcPr>
          <w:p w14:paraId="1A2A4C12">
            <w:pPr>
              <w:spacing w:line="400" w:lineRule="exact"/>
              <w:jc w:val="center"/>
              <w:rPr>
                <w:rFonts w:ascii="宋体" w:hAnsi="宋体" w:cs="Arial"/>
                <w:color w:val="auto"/>
                <w:highlight w:val="none"/>
              </w:rPr>
            </w:pPr>
          </w:p>
        </w:tc>
        <w:tc>
          <w:tcPr>
            <w:tcW w:w="1439" w:type="dxa"/>
            <w:tcBorders>
              <w:top w:val="single" w:color="auto" w:sz="4" w:space="0"/>
              <w:bottom w:val="single" w:color="auto" w:sz="4" w:space="0"/>
            </w:tcBorders>
            <w:noWrap w:val="0"/>
            <w:vAlign w:val="center"/>
          </w:tcPr>
          <w:p w14:paraId="2C0504C3">
            <w:pPr>
              <w:spacing w:line="400" w:lineRule="exact"/>
              <w:jc w:val="center"/>
              <w:rPr>
                <w:rFonts w:ascii="宋体" w:hAnsi="宋体" w:cs="Arial"/>
                <w:color w:val="auto"/>
                <w:highlight w:val="none"/>
              </w:rPr>
            </w:pPr>
          </w:p>
        </w:tc>
        <w:tc>
          <w:tcPr>
            <w:tcW w:w="1319" w:type="dxa"/>
            <w:tcBorders>
              <w:top w:val="single" w:color="auto" w:sz="4" w:space="0"/>
              <w:bottom w:val="single" w:color="auto" w:sz="4" w:space="0"/>
            </w:tcBorders>
            <w:noWrap w:val="0"/>
            <w:vAlign w:val="center"/>
          </w:tcPr>
          <w:p w14:paraId="46F5755F">
            <w:pPr>
              <w:spacing w:line="400" w:lineRule="exact"/>
              <w:jc w:val="center"/>
              <w:rPr>
                <w:rFonts w:ascii="宋体" w:hAnsi="宋体" w:cs="Arial"/>
                <w:color w:val="auto"/>
                <w:highlight w:val="none"/>
              </w:rPr>
            </w:pPr>
          </w:p>
        </w:tc>
        <w:tc>
          <w:tcPr>
            <w:tcW w:w="1160" w:type="dxa"/>
            <w:tcBorders>
              <w:top w:val="single" w:color="auto" w:sz="4" w:space="0"/>
              <w:bottom w:val="single" w:color="auto" w:sz="4" w:space="0"/>
            </w:tcBorders>
            <w:noWrap w:val="0"/>
            <w:vAlign w:val="center"/>
          </w:tcPr>
          <w:p w14:paraId="74F1C295">
            <w:pPr>
              <w:spacing w:line="400" w:lineRule="exact"/>
              <w:jc w:val="center"/>
              <w:rPr>
                <w:rFonts w:ascii="宋体" w:hAnsi="宋体" w:cs="Arial"/>
                <w:color w:val="auto"/>
                <w:highlight w:val="none"/>
              </w:rPr>
            </w:pPr>
          </w:p>
        </w:tc>
        <w:tc>
          <w:tcPr>
            <w:tcW w:w="1421" w:type="dxa"/>
            <w:tcBorders>
              <w:top w:val="single" w:color="auto" w:sz="4" w:space="0"/>
              <w:bottom w:val="single" w:color="auto" w:sz="4" w:space="0"/>
              <w:right w:val="single" w:color="auto" w:sz="4" w:space="0"/>
            </w:tcBorders>
            <w:noWrap w:val="0"/>
            <w:vAlign w:val="center"/>
          </w:tcPr>
          <w:p w14:paraId="0498ECF3">
            <w:pPr>
              <w:spacing w:line="400" w:lineRule="exact"/>
              <w:jc w:val="center"/>
              <w:rPr>
                <w:rFonts w:ascii="宋体" w:hAnsi="宋体" w:cs="Arial"/>
                <w:color w:val="auto"/>
                <w:highlight w:val="none"/>
              </w:rPr>
            </w:pPr>
          </w:p>
        </w:tc>
        <w:tc>
          <w:tcPr>
            <w:tcW w:w="1614" w:type="dxa"/>
            <w:tcBorders>
              <w:top w:val="single" w:color="auto" w:sz="4" w:space="0"/>
              <w:left w:val="single" w:color="auto" w:sz="4" w:space="0"/>
              <w:bottom w:val="single" w:color="auto" w:sz="4" w:space="0"/>
              <w:right w:val="single" w:color="auto" w:sz="4" w:space="0"/>
            </w:tcBorders>
            <w:noWrap w:val="0"/>
            <w:vAlign w:val="center"/>
          </w:tcPr>
          <w:p w14:paraId="3454AEFE">
            <w:pPr>
              <w:spacing w:line="400" w:lineRule="exact"/>
              <w:jc w:val="center"/>
              <w:rPr>
                <w:rFonts w:ascii="宋体" w:hAnsi="宋体" w:cs="Arial"/>
                <w:color w:val="auto"/>
                <w:highlight w:val="none"/>
              </w:rPr>
            </w:pPr>
          </w:p>
        </w:tc>
        <w:tc>
          <w:tcPr>
            <w:tcW w:w="1387" w:type="dxa"/>
            <w:tcBorders>
              <w:top w:val="single" w:color="auto" w:sz="4" w:space="0"/>
              <w:left w:val="single" w:color="auto" w:sz="4" w:space="0"/>
              <w:bottom w:val="single" w:color="auto" w:sz="4" w:space="0"/>
            </w:tcBorders>
            <w:noWrap w:val="0"/>
            <w:vAlign w:val="center"/>
          </w:tcPr>
          <w:p w14:paraId="1736399D">
            <w:pPr>
              <w:spacing w:line="400" w:lineRule="exact"/>
              <w:jc w:val="center"/>
              <w:rPr>
                <w:rFonts w:ascii="宋体" w:hAnsi="宋体" w:cs="Arial"/>
                <w:color w:val="auto"/>
                <w:highlight w:val="none"/>
              </w:rPr>
            </w:pPr>
          </w:p>
        </w:tc>
      </w:tr>
      <w:tr w14:paraId="103304C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80" w:hRule="atLeast"/>
          <w:jc w:val="center"/>
        </w:trPr>
        <w:tc>
          <w:tcPr>
            <w:tcW w:w="718" w:type="dxa"/>
            <w:tcBorders>
              <w:top w:val="single" w:color="auto" w:sz="4" w:space="0"/>
              <w:bottom w:val="single" w:color="auto" w:sz="4" w:space="0"/>
            </w:tcBorders>
            <w:noWrap w:val="0"/>
            <w:vAlign w:val="center"/>
          </w:tcPr>
          <w:p w14:paraId="64F5556C">
            <w:pPr>
              <w:spacing w:line="400" w:lineRule="exact"/>
              <w:jc w:val="center"/>
              <w:rPr>
                <w:rFonts w:ascii="宋体" w:hAnsi="宋体" w:cs="Arial"/>
                <w:color w:val="auto"/>
                <w:highlight w:val="none"/>
              </w:rPr>
            </w:pPr>
          </w:p>
        </w:tc>
        <w:tc>
          <w:tcPr>
            <w:tcW w:w="1439" w:type="dxa"/>
            <w:tcBorders>
              <w:top w:val="single" w:color="auto" w:sz="4" w:space="0"/>
              <w:bottom w:val="single" w:color="auto" w:sz="4" w:space="0"/>
            </w:tcBorders>
            <w:noWrap w:val="0"/>
            <w:vAlign w:val="center"/>
          </w:tcPr>
          <w:p w14:paraId="3FB9E941">
            <w:pPr>
              <w:spacing w:line="400" w:lineRule="exact"/>
              <w:jc w:val="center"/>
              <w:rPr>
                <w:rFonts w:ascii="宋体" w:hAnsi="宋体" w:cs="Arial"/>
                <w:color w:val="auto"/>
                <w:highlight w:val="none"/>
              </w:rPr>
            </w:pPr>
          </w:p>
        </w:tc>
        <w:tc>
          <w:tcPr>
            <w:tcW w:w="1319" w:type="dxa"/>
            <w:tcBorders>
              <w:top w:val="single" w:color="auto" w:sz="4" w:space="0"/>
              <w:bottom w:val="single" w:color="auto" w:sz="4" w:space="0"/>
            </w:tcBorders>
            <w:noWrap w:val="0"/>
            <w:vAlign w:val="center"/>
          </w:tcPr>
          <w:p w14:paraId="37CFB2E2">
            <w:pPr>
              <w:spacing w:line="400" w:lineRule="exact"/>
              <w:jc w:val="center"/>
              <w:rPr>
                <w:rFonts w:ascii="宋体" w:hAnsi="宋体" w:cs="Arial"/>
                <w:color w:val="auto"/>
                <w:highlight w:val="none"/>
              </w:rPr>
            </w:pPr>
          </w:p>
        </w:tc>
        <w:tc>
          <w:tcPr>
            <w:tcW w:w="1160" w:type="dxa"/>
            <w:tcBorders>
              <w:top w:val="single" w:color="auto" w:sz="4" w:space="0"/>
              <w:bottom w:val="single" w:color="auto" w:sz="4" w:space="0"/>
            </w:tcBorders>
            <w:noWrap w:val="0"/>
            <w:vAlign w:val="center"/>
          </w:tcPr>
          <w:p w14:paraId="54874CA5">
            <w:pPr>
              <w:spacing w:line="400" w:lineRule="exact"/>
              <w:jc w:val="center"/>
              <w:rPr>
                <w:rFonts w:ascii="宋体" w:hAnsi="宋体" w:cs="Arial"/>
                <w:color w:val="auto"/>
                <w:highlight w:val="none"/>
              </w:rPr>
            </w:pPr>
          </w:p>
        </w:tc>
        <w:tc>
          <w:tcPr>
            <w:tcW w:w="1421" w:type="dxa"/>
            <w:tcBorders>
              <w:top w:val="single" w:color="auto" w:sz="4" w:space="0"/>
              <w:bottom w:val="single" w:color="auto" w:sz="4" w:space="0"/>
              <w:right w:val="single" w:color="auto" w:sz="4" w:space="0"/>
            </w:tcBorders>
            <w:noWrap w:val="0"/>
            <w:vAlign w:val="center"/>
          </w:tcPr>
          <w:p w14:paraId="541C39D7">
            <w:pPr>
              <w:spacing w:line="400" w:lineRule="exact"/>
              <w:jc w:val="center"/>
              <w:rPr>
                <w:rFonts w:ascii="宋体" w:hAnsi="宋体" w:cs="Arial"/>
                <w:color w:val="auto"/>
                <w:highlight w:val="none"/>
              </w:rPr>
            </w:pPr>
          </w:p>
        </w:tc>
        <w:tc>
          <w:tcPr>
            <w:tcW w:w="1614" w:type="dxa"/>
            <w:tcBorders>
              <w:top w:val="single" w:color="auto" w:sz="4" w:space="0"/>
              <w:left w:val="single" w:color="auto" w:sz="4" w:space="0"/>
              <w:bottom w:val="single" w:color="auto" w:sz="4" w:space="0"/>
              <w:right w:val="single" w:color="auto" w:sz="4" w:space="0"/>
            </w:tcBorders>
            <w:noWrap w:val="0"/>
            <w:vAlign w:val="center"/>
          </w:tcPr>
          <w:p w14:paraId="7DE8903E">
            <w:pPr>
              <w:spacing w:line="400" w:lineRule="exact"/>
              <w:jc w:val="center"/>
              <w:rPr>
                <w:rFonts w:ascii="宋体" w:hAnsi="宋体" w:cs="Arial"/>
                <w:color w:val="auto"/>
                <w:highlight w:val="none"/>
              </w:rPr>
            </w:pPr>
          </w:p>
        </w:tc>
        <w:tc>
          <w:tcPr>
            <w:tcW w:w="1387" w:type="dxa"/>
            <w:tcBorders>
              <w:top w:val="single" w:color="auto" w:sz="4" w:space="0"/>
              <w:left w:val="single" w:color="auto" w:sz="4" w:space="0"/>
              <w:bottom w:val="single" w:color="auto" w:sz="4" w:space="0"/>
            </w:tcBorders>
            <w:noWrap w:val="0"/>
            <w:vAlign w:val="center"/>
          </w:tcPr>
          <w:p w14:paraId="39047CCE">
            <w:pPr>
              <w:spacing w:line="400" w:lineRule="exact"/>
              <w:jc w:val="center"/>
              <w:rPr>
                <w:rFonts w:ascii="宋体" w:hAnsi="宋体" w:cs="Arial"/>
                <w:color w:val="auto"/>
                <w:highlight w:val="none"/>
              </w:rPr>
            </w:pPr>
          </w:p>
        </w:tc>
      </w:tr>
      <w:tr w14:paraId="1E71DAE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80" w:hRule="atLeast"/>
          <w:jc w:val="center"/>
        </w:trPr>
        <w:tc>
          <w:tcPr>
            <w:tcW w:w="718" w:type="dxa"/>
            <w:tcBorders>
              <w:top w:val="single" w:color="auto" w:sz="4" w:space="0"/>
            </w:tcBorders>
            <w:noWrap w:val="0"/>
            <w:vAlign w:val="center"/>
          </w:tcPr>
          <w:p w14:paraId="0D5F6AF3">
            <w:pPr>
              <w:spacing w:line="400" w:lineRule="exact"/>
              <w:jc w:val="center"/>
              <w:rPr>
                <w:rFonts w:ascii="宋体" w:hAnsi="宋体" w:cs="Arial"/>
                <w:color w:val="auto"/>
                <w:highlight w:val="none"/>
              </w:rPr>
            </w:pPr>
          </w:p>
        </w:tc>
        <w:tc>
          <w:tcPr>
            <w:tcW w:w="1439" w:type="dxa"/>
            <w:tcBorders>
              <w:top w:val="single" w:color="auto" w:sz="4" w:space="0"/>
            </w:tcBorders>
            <w:noWrap w:val="0"/>
            <w:vAlign w:val="center"/>
          </w:tcPr>
          <w:p w14:paraId="653E1989">
            <w:pPr>
              <w:spacing w:line="400" w:lineRule="exact"/>
              <w:jc w:val="center"/>
              <w:rPr>
                <w:rFonts w:ascii="宋体" w:hAnsi="宋体" w:cs="Arial"/>
                <w:color w:val="auto"/>
                <w:highlight w:val="none"/>
              </w:rPr>
            </w:pPr>
          </w:p>
        </w:tc>
        <w:tc>
          <w:tcPr>
            <w:tcW w:w="1319" w:type="dxa"/>
            <w:tcBorders>
              <w:top w:val="single" w:color="auto" w:sz="4" w:space="0"/>
            </w:tcBorders>
            <w:noWrap w:val="0"/>
            <w:vAlign w:val="center"/>
          </w:tcPr>
          <w:p w14:paraId="0AE65F19">
            <w:pPr>
              <w:spacing w:line="400" w:lineRule="exact"/>
              <w:jc w:val="center"/>
              <w:rPr>
                <w:rFonts w:ascii="宋体" w:hAnsi="宋体" w:cs="Arial"/>
                <w:color w:val="auto"/>
                <w:highlight w:val="none"/>
              </w:rPr>
            </w:pPr>
          </w:p>
        </w:tc>
        <w:tc>
          <w:tcPr>
            <w:tcW w:w="1160" w:type="dxa"/>
            <w:tcBorders>
              <w:top w:val="single" w:color="auto" w:sz="4" w:space="0"/>
            </w:tcBorders>
            <w:noWrap w:val="0"/>
            <w:vAlign w:val="center"/>
          </w:tcPr>
          <w:p w14:paraId="5F733A38">
            <w:pPr>
              <w:spacing w:line="400" w:lineRule="exact"/>
              <w:jc w:val="center"/>
              <w:rPr>
                <w:rFonts w:ascii="宋体" w:hAnsi="宋体" w:cs="Arial"/>
                <w:color w:val="auto"/>
                <w:highlight w:val="none"/>
              </w:rPr>
            </w:pPr>
          </w:p>
        </w:tc>
        <w:tc>
          <w:tcPr>
            <w:tcW w:w="1421" w:type="dxa"/>
            <w:tcBorders>
              <w:top w:val="single" w:color="auto" w:sz="4" w:space="0"/>
              <w:right w:val="single" w:color="auto" w:sz="4" w:space="0"/>
            </w:tcBorders>
            <w:noWrap w:val="0"/>
            <w:vAlign w:val="center"/>
          </w:tcPr>
          <w:p w14:paraId="13F73471">
            <w:pPr>
              <w:spacing w:line="400" w:lineRule="exact"/>
              <w:jc w:val="center"/>
              <w:rPr>
                <w:rFonts w:ascii="宋体" w:hAnsi="宋体" w:cs="Arial"/>
                <w:color w:val="auto"/>
                <w:highlight w:val="none"/>
              </w:rPr>
            </w:pPr>
          </w:p>
        </w:tc>
        <w:tc>
          <w:tcPr>
            <w:tcW w:w="1614" w:type="dxa"/>
            <w:tcBorders>
              <w:top w:val="single" w:color="auto" w:sz="4" w:space="0"/>
              <w:left w:val="single" w:color="auto" w:sz="4" w:space="0"/>
              <w:right w:val="single" w:color="auto" w:sz="4" w:space="0"/>
            </w:tcBorders>
            <w:noWrap w:val="0"/>
            <w:vAlign w:val="center"/>
          </w:tcPr>
          <w:p w14:paraId="4DEE41DF">
            <w:pPr>
              <w:spacing w:line="400" w:lineRule="exact"/>
              <w:jc w:val="center"/>
              <w:rPr>
                <w:rFonts w:ascii="宋体" w:hAnsi="宋体" w:cs="Arial"/>
                <w:color w:val="auto"/>
                <w:highlight w:val="none"/>
              </w:rPr>
            </w:pPr>
          </w:p>
        </w:tc>
        <w:tc>
          <w:tcPr>
            <w:tcW w:w="1387" w:type="dxa"/>
            <w:tcBorders>
              <w:top w:val="single" w:color="auto" w:sz="4" w:space="0"/>
              <w:left w:val="single" w:color="auto" w:sz="4" w:space="0"/>
            </w:tcBorders>
            <w:noWrap w:val="0"/>
            <w:vAlign w:val="center"/>
          </w:tcPr>
          <w:p w14:paraId="6A6E78B3">
            <w:pPr>
              <w:spacing w:line="400" w:lineRule="exact"/>
              <w:jc w:val="center"/>
              <w:rPr>
                <w:rFonts w:ascii="宋体" w:hAnsi="宋体" w:cs="Arial"/>
                <w:color w:val="auto"/>
                <w:highlight w:val="none"/>
              </w:rPr>
            </w:pPr>
          </w:p>
        </w:tc>
      </w:tr>
    </w:tbl>
    <w:p w14:paraId="591E6CAA">
      <w:pPr>
        <w:spacing w:line="360" w:lineRule="auto"/>
        <w:jc w:val="left"/>
        <w:rPr>
          <w:rFonts w:hint="eastAsia"/>
          <w:color w:val="auto"/>
          <w:sz w:val="24"/>
          <w:highlight w:val="none"/>
        </w:rPr>
      </w:pPr>
      <w:r>
        <w:rPr>
          <w:rFonts w:hint="eastAsia"/>
          <w:color w:val="auto"/>
          <w:sz w:val="24"/>
          <w:highlight w:val="none"/>
        </w:rPr>
        <w:t>注：供应商（仅限于供应商自己的）以上业绩需提供有关书面证明材料。“合同金额”需提供合同复印件；“是否通过验收”需提供合同验收合格或用户单位书面证明材料。</w:t>
      </w:r>
    </w:p>
    <w:p w14:paraId="5D6560CC">
      <w:pPr>
        <w:spacing w:line="400" w:lineRule="exact"/>
        <w:ind w:left="360"/>
        <w:jc w:val="center"/>
        <w:rPr>
          <w:rFonts w:hint="eastAsia" w:ascii="宋体" w:hAnsi="宋体" w:cs="Arial"/>
          <w:color w:val="auto"/>
          <w:sz w:val="24"/>
          <w:highlight w:val="none"/>
        </w:rPr>
      </w:pPr>
    </w:p>
    <w:p w14:paraId="5925FB9B">
      <w:pPr>
        <w:jc w:val="left"/>
        <w:rPr>
          <w:rFonts w:hint="eastAsia" w:ascii="宋体" w:hAnsi="宋体" w:cs="Arial"/>
          <w:color w:val="auto"/>
          <w:highlight w:val="none"/>
        </w:rPr>
      </w:pPr>
    </w:p>
    <w:p w14:paraId="070327E9">
      <w:pPr>
        <w:adjustRightInd w:val="0"/>
        <w:spacing w:line="360" w:lineRule="auto"/>
        <w:ind w:left="420" w:leftChars="200"/>
        <w:jc w:val="left"/>
        <w:rPr>
          <w:rFonts w:hint="eastAsia" w:ascii="宋体" w:hAnsi="宋体"/>
          <w:color w:val="auto"/>
          <w:sz w:val="24"/>
          <w:highlight w:val="none"/>
        </w:rPr>
      </w:pPr>
      <w:r>
        <w:rPr>
          <w:rFonts w:hint="eastAsia" w:ascii="宋体" w:hAnsi="宋体"/>
          <w:color w:val="auto"/>
          <w:sz w:val="24"/>
          <w:highlight w:val="none"/>
        </w:rPr>
        <w:t>供应商名称：XXX（盖单位公章）</w:t>
      </w:r>
    </w:p>
    <w:p w14:paraId="4EC1B852">
      <w:pPr>
        <w:adjustRightInd w:val="0"/>
        <w:spacing w:line="360" w:lineRule="auto"/>
        <w:ind w:left="420" w:leftChars="200"/>
        <w:jc w:val="left"/>
        <w:rPr>
          <w:rFonts w:hint="eastAsia" w:ascii="宋体" w:hAnsi="宋体"/>
          <w:color w:val="auto"/>
          <w:sz w:val="24"/>
          <w:highlight w:val="none"/>
        </w:rPr>
      </w:pPr>
      <w:r>
        <w:rPr>
          <w:rFonts w:hint="eastAsia" w:ascii="宋体" w:hAnsi="宋体"/>
          <w:color w:val="auto"/>
          <w:sz w:val="24"/>
          <w:highlight w:val="none"/>
        </w:rPr>
        <w:t>法定代表人或授权代表（签字或盖章）：XXX</w:t>
      </w:r>
    </w:p>
    <w:p w14:paraId="7F6B7914">
      <w:pPr>
        <w:adjustRightInd w:val="0"/>
        <w:spacing w:line="360" w:lineRule="auto"/>
        <w:ind w:left="420" w:leftChars="200"/>
        <w:jc w:val="left"/>
        <w:rPr>
          <w:rFonts w:hint="eastAsia" w:ascii="宋体" w:hAnsi="宋体"/>
          <w:color w:val="auto"/>
          <w:sz w:val="24"/>
          <w:highlight w:val="none"/>
        </w:rPr>
      </w:pPr>
      <w:r>
        <w:rPr>
          <w:rFonts w:hint="eastAsia" w:ascii="宋体" w:hAnsi="宋体"/>
          <w:color w:val="auto"/>
          <w:sz w:val="24"/>
          <w:highlight w:val="none"/>
        </w:rPr>
        <w:t xml:space="preserve">日      期：XXX年XXX月XXX日 </w:t>
      </w:r>
    </w:p>
    <w:p w14:paraId="5494CA91">
      <w:pPr>
        <w:spacing w:before="156" w:beforeLines="50" w:after="468" w:afterLines="150"/>
        <w:jc w:val="center"/>
        <w:outlineLvl w:val="0"/>
        <w:rPr>
          <w:rFonts w:hint="eastAsia"/>
          <w:color w:val="auto"/>
          <w:highlight w:val="none"/>
        </w:rPr>
        <w:sectPr>
          <w:headerReference r:id="rId19" w:type="default"/>
          <w:footerReference r:id="rId20" w:type="default"/>
          <w:type w:val="continuous"/>
          <w:pgSz w:w="11906" w:h="16840"/>
          <w:pgMar w:top="1440" w:right="1800" w:bottom="1440" w:left="1800" w:header="851" w:footer="992" w:gutter="0"/>
          <w:pgNumType w:fmt="decimal"/>
          <w:cols w:space="720" w:num="1"/>
          <w:docGrid w:type="lines" w:linePitch="312" w:charSpace="0"/>
        </w:sectPr>
      </w:pPr>
      <w:r>
        <w:rPr>
          <w:rFonts w:hint="eastAsia"/>
          <w:color w:val="auto"/>
          <w:highlight w:val="none"/>
        </w:rPr>
        <w:br w:type="page"/>
      </w:r>
      <w:bookmarkStart w:id="124" w:name="_Toc91771175"/>
      <w:bookmarkStart w:id="125" w:name="_Toc5422"/>
    </w:p>
    <w:p w14:paraId="72546254">
      <w:pPr>
        <w:numPr>
          <w:ilvl w:val="0"/>
          <w:numId w:val="0"/>
        </w:numPr>
        <w:spacing w:before="156" w:beforeLines="50" w:after="468" w:afterLines="150"/>
        <w:jc w:val="center"/>
        <w:outlineLvl w:val="1"/>
        <w:rPr>
          <w:rFonts w:hint="eastAsia" w:ascii="黑体" w:hAnsi="黑体" w:eastAsia="黑体" w:cs="Arial"/>
          <w:bCs/>
          <w:color w:val="auto"/>
          <w:sz w:val="32"/>
          <w:szCs w:val="32"/>
          <w:highlight w:val="none"/>
          <w:lang w:val="en-US" w:eastAsia="zh-CN"/>
        </w:rPr>
      </w:pPr>
      <w:bookmarkStart w:id="126" w:name="_Toc14957"/>
      <w:bookmarkStart w:id="127" w:name="_Toc26306"/>
      <w:bookmarkStart w:id="128" w:name="_Toc15859"/>
      <w:bookmarkStart w:id="129" w:name="_Toc21058"/>
      <w:bookmarkStart w:id="130" w:name="_Toc17100"/>
      <w:bookmarkStart w:id="131" w:name="_Toc23376"/>
      <w:bookmarkStart w:id="132" w:name="_Toc11508"/>
      <w:bookmarkStart w:id="133" w:name="_Toc8826"/>
      <w:bookmarkStart w:id="134" w:name="_Toc17857"/>
      <w:bookmarkStart w:id="135" w:name="_Toc3945"/>
      <w:bookmarkStart w:id="136" w:name="_Toc978"/>
      <w:bookmarkStart w:id="137" w:name="_Toc7325"/>
      <w:bookmarkStart w:id="138" w:name="_Toc7243"/>
      <w:bookmarkStart w:id="139" w:name="_Toc11600"/>
      <w:bookmarkStart w:id="140" w:name="_Toc18314"/>
      <w:bookmarkStart w:id="141" w:name="_Toc6976"/>
      <w:r>
        <w:rPr>
          <w:rFonts w:hint="eastAsia" w:ascii="黑体" w:hAnsi="黑体" w:eastAsia="黑体" w:cs="Arial"/>
          <w:bCs/>
          <w:color w:val="auto"/>
          <w:kern w:val="2"/>
          <w:sz w:val="32"/>
          <w:szCs w:val="32"/>
          <w:lang w:val="en-US" w:eastAsia="zh-CN" w:bidi="ar-SA"/>
        </w:rPr>
        <w:t>十二、</w:t>
      </w:r>
      <w:r>
        <w:rPr>
          <w:rFonts w:hint="eastAsia" w:ascii="黑体" w:hAnsi="黑体" w:eastAsia="黑体" w:cs="Arial"/>
          <w:bCs/>
          <w:color w:val="auto"/>
          <w:sz w:val="32"/>
          <w:szCs w:val="32"/>
          <w:highlight w:val="none"/>
          <w:lang w:val="en-US" w:eastAsia="zh-CN"/>
        </w:rPr>
        <w:t>服务方案</w:t>
      </w:r>
      <w:bookmarkEnd w:id="126"/>
      <w:bookmarkEnd w:id="127"/>
      <w:bookmarkEnd w:id="128"/>
      <w:bookmarkEnd w:id="129"/>
      <w:bookmarkEnd w:id="130"/>
      <w:bookmarkEnd w:id="131"/>
      <w:bookmarkEnd w:id="132"/>
      <w:bookmarkEnd w:id="133"/>
      <w:bookmarkEnd w:id="134"/>
      <w:bookmarkEnd w:id="135"/>
      <w:bookmarkEnd w:id="136"/>
      <w:bookmarkEnd w:id="137"/>
      <w:bookmarkEnd w:id="138"/>
      <w:r>
        <w:rPr>
          <w:rFonts w:hint="eastAsia" w:ascii="黑体" w:hAnsi="黑体" w:eastAsia="黑体" w:cs="Arial"/>
          <w:bCs/>
          <w:color w:val="auto"/>
          <w:sz w:val="32"/>
          <w:szCs w:val="32"/>
          <w:highlight w:val="none"/>
          <w:lang w:val="en-US" w:eastAsia="zh-CN"/>
        </w:rPr>
        <w:t>（格式自拟）</w:t>
      </w:r>
      <w:bookmarkEnd w:id="139"/>
      <w:bookmarkEnd w:id="140"/>
      <w:bookmarkEnd w:id="141"/>
    </w:p>
    <w:p w14:paraId="63A76E4E">
      <w:pPr>
        <w:spacing w:line="360" w:lineRule="auto"/>
        <w:jc w:val="left"/>
        <w:rPr>
          <w:rFonts w:hint="eastAsia"/>
          <w:color w:val="auto"/>
          <w:sz w:val="24"/>
          <w:highlight w:val="none"/>
          <w:lang w:val="en-US" w:eastAsia="zh-CN"/>
        </w:rPr>
      </w:pPr>
    </w:p>
    <w:p w14:paraId="0831A8E2">
      <w:pPr>
        <w:spacing w:line="360" w:lineRule="auto"/>
        <w:jc w:val="left"/>
        <w:rPr>
          <w:rFonts w:hint="eastAsia"/>
          <w:color w:val="auto"/>
          <w:sz w:val="24"/>
          <w:highlight w:val="none"/>
          <w:lang w:val="en-US" w:eastAsia="zh-CN"/>
        </w:rPr>
        <w:sectPr>
          <w:pgSz w:w="11906" w:h="16840"/>
          <w:pgMar w:top="1440" w:right="1800" w:bottom="1440" w:left="1800" w:header="851" w:footer="992" w:gutter="0"/>
          <w:pgNumType w:fmt="decimal"/>
          <w:cols w:space="720" w:num="1"/>
          <w:docGrid w:type="lines" w:linePitch="312" w:charSpace="0"/>
        </w:sectPr>
      </w:pPr>
    </w:p>
    <w:p w14:paraId="766DC5D9">
      <w:pPr>
        <w:spacing w:before="156" w:beforeLines="50" w:after="468" w:afterLines="150"/>
        <w:jc w:val="center"/>
        <w:outlineLvl w:val="0"/>
        <w:rPr>
          <w:rStyle w:val="29"/>
          <w:rFonts w:hint="eastAsia" w:eastAsia="黑体"/>
          <w:color w:val="auto"/>
          <w:highlight w:val="none"/>
          <w:lang w:eastAsia="zh-CN"/>
        </w:rPr>
      </w:pPr>
      <w:bookmarkStart w:id="142" w:name="_Toc9526"/>
      <w:r>
        <w:rPr>
          <w:rFonts w:hint="eastAsia" w:ascii="黑体" w:hAnsi="黑体" w:eastAsia="黑体"/>
          <w:color w:val="auto"/>
          <w:sz w:val="36"/>
          <w:highlight w:val="none"/>
        </w:rPr>
        <w:t>第五章 保证金退还申请书</w:t>
      </w:r>
      <w:bookmarkEnd w:id="119"/>
      <w:bookmarkEnd w:id="124"/>
      <w:bookmarkEnd w:id="125"/>
      <w:r>
        <w:rPr>
          <w:rFonts w:hint="eastAsia" w:ascii="黑体" w:hAnsi="黑体" w:eastAsia="黑体"/>
          <w:color w:val="auto"/>
          <w:sz w:val="36"/>
          <w:highlight w:val="none"/>
          <w:lang w:eastAsia="zh-CN"/>
        </w:rPr>
        <w:t>（</w:t>
      </w:r>
      <w:r>
        <w:rPr>
          <w:rFonts w:hint="eastAsia" w:ascii="黑体" w:hAnsi="黑体" w:eastAsia="黑体"/>
          <w:color w:val="auto"/>
          <w:sz w:val="36"/>
          <w:highlight w:val="none"/>
          <w:lang w:val="en-US" w:eastAsia="zh-CN"/>
        </w:rPr>
        <w:t>如有</w:t>
      </w:r>
      <w:r>
        <w:rPr>
          <w:rFonts w:hint="eastAsia" w:ascii="黑体" w:hAnsi="黑体" w:eastAsia="黑体"/>
          <w:color w:val="auto"/>
          <w:sz w:val="36"/>
          <w:highlight w:val="none"/>
          <w:lang w:eastAsia="zh-CN"/>
        </w:rPr>
        <w:t>）</w:t>
      </w:r>
      <w:bookmarkEnd w:id="142"/>
    </w:p>
    <w:p w14:paraId="47CDBFA7">
      <w:pPr>
        <w:adjustRightInd w:val="0"/>
        <w:snapToGrid w:val="0"/>
        <w:spacing w:line="360" w:lineRule="auto"/>
        <w:rPr>
          <w:rFonts w:hint="eastAsia"/>
          <w:color w:val="auto"/>
          <w:sz w:val="24"/>
          <w:highlight w:val="none"/>
        </w:rPr>
      </w:pPr>
      <w:r>
        <w:rPr>
          <w:rFonts w:hint="eastAsia"/>
          <w:color w:val="auto"/>
          <w:sz w:val="24"/>
          <w:highlight w:val="none"/>
        </w:rPr>
        <w:t>致：</w:t>
      </w:r>
      <w:r>
        <w:rPr>
          <w:rFonts w:hint="eastAsia"/>
          <w:color w:val="auto"/>
          <w:sz w:val="24"/>
          <w:highlight w:val="none"/>
          <w:u w:val="single"/>
        </w:rPr>
        <w:t xml:space="preserve">               </w:t>
      </w:r>
      <w:r>
        <w:rPr>
          <w:rFonts w:hint="eastAsia"/>
          <w:color w:val="auto"/>
          <w:sz w:val="24"/>
          <w:highlight w:val="none"/>
        </w:rPr>
        <w:t>（采购人）</w:t>
      </w:r>
    </w:p>
    <w:p w14:paraId="67864FF7">
      <w:pPr>
        <w:adjustRightInd w:val="0"/>
        <w:snapToGrid w:val="0"/>
        <w:spacing w:line="360" w:lineRule="auto"/>
        <w:rPr>
          <w:rFonts w:hint="eastAsia"/>
          <w:color w:val="auto"/>
          <w:sz w:val="24"/>
          <w:highlight w:val="none"/>
        </w:rPr>
      </w:pPr>
      <w:r>
        <w:rPr>
          <w:rFonts w:hint="eastAsia"/>
          <w:color w:val="auto"/>
          <w:sz w:val="24"/>
          <w:highlight w:val="none"/>
        </w:rPr>
        <w:t xml:space="preserve">    我公司参加了贵单位</w:t>
      </w:r>
      <w:r>
        <w:rPr>
          <w:rFonts w:hint="eastAsia"/>
          <w:color w:val="auto"/>
          <w:sz w:val="24"/>
          <w:highlight w:val="none"/>
          <w:u w:val="single"/>
        </w:rPr>
        <w:t xml:space="preserve">                 </w:t>
      </w:r>
      <w:r>
        <w:rPr>
          <w:rFonts w:hint="eastAsia"/>
          <w:color w:val="auto"/>
          <w:sz w:val="24"/>
          <w:highlight w:val="none"/>
        </w:rPr>
        <w:t>（项目名称/项目编号）的</w:t>
      </w:r>
      <w:r>
        <w:rPr>
          <w:rFonts w:hint="eastAsia"/>
          <w:color w:val="auto"/>
          <w:sz w:val="24"/>
          <w:highlight w:val="none"/>
          <w:lang w:eastAsia="zh-CN"/>
        </w:rPr>
        <w:t>比选</w:t>
      </w:r>
      <w:r>
        <w:rPr>
          <w:rFonts w:hint="eastAsia"/>
          <w:color w:val="auto"/>
          <w:sz w:val="24"/>
          <w:highlight w:val="none"/>
        </w:rPr>
        <w:t>，同时按</w:t>
      </w:r>
      <w:r>
        <w:rPr>
          <w:rFonts w:hint="eastAsia"/>
          <w:color w:val="auto"/>
          <w:sz w:val="24"/>
          <w:highlight w:val="none"/>
          <w:lang w:eastAsia="zh-CN"/>
        </w:rPr>
        <w:t>比选</w:t>
      </w:r>
      <w:r>
        <w:rPr>
          <w:rFonts w:hint="eastAsia"/>
          <w:color w:val="auto"/>
          <w:sz w:val="24"/>
          <w:highlight w:val="none"/>
        </w:rPr>
        <w:t>文件的规定交纳了人民币</w:t>
      </w:r>
      <w:r>
        <w:rPr>
          <w:rFonts w:hint="eastAsia"/>
          <w:color w:val="auto"/>
          <w:sz w:val="24"/>
          <w:highlight w:val="none"/>
          <w:u w:val="single"/>
        </w:rPr>
        <w:t xml:space="preserve">            </w:t>
      </w:r>
      <w:r>
        <w:rPr>
          <w:rFonts w:hint="eastAsia"/>
          <w:color w:val="auto"/>
          <w:sz w:val="24"/>
          <w:highlight w:val="none"/>
        </w:rPr>
        <w:t>（大写）</w:t>
      </w:r>
      <w:r>
        <w:rPr>
          <w:rFonts w:hint="eastAsia"/>
          <w:color w:val="auto"/>
          <w:sz w:val="24"/>
          <w:highlight w:val="none"/>
          <w:u w:val="single"/>
        </w:rPr>
        <w:t xml:space="preserve">         </w:t>
      </w:r>
      <w:r>
        <w:rPr>
          <w:rFonts w:hint="eastAsia"/>
          <w:color w:val="auto"/>
          <w:sz w:val="24"/>
          <w:highlight w:val="none"/>
        </w:rPr>
        <w:t>（小写）</w:t>
      </w:r>
      <w:r>
        <w:rPr>
          <w:rFonts w:hint="eastAsia"/>
          <w:color w:val="auto"/>
          <w:sz w:val="24"/>
          <w:highlight w:val="none"/>
          <w:u w:val="single"/>
        </w:rPr>
        <w:t xml:space="preserve">      </w:t>
      </w:r>
      <w:r>
        <w:rPr>
          <w:rFonts w:hint="eastAsia"/>
          <w:color w:val="auto"/>
          <w:sz w:val="24"/>
          <w:highlight w:val="none"/>
        </w:rPr>
        <w:t>的</w:t>
      </w:r>
      <w:r>
        <w:rPr>
          <w:rFonts w:hint="eastAsia"/>
          <w:color w:val="auto"/>
          <w:sz w:val="24"/>
          <w:highlight w:val="none"/>
          <w:lang w:eastAsia="zh-CN"/>
        </w:rPr>
        <w:t>比选</w:t>
      </w:r>
      <w:r>
        <w:rPr>
          <w:rFonts w:hint="eastAsia"/>
          <w:color w:val="auto"/>
          <w:sz w:val="24"/>
          <w:highlight w:val="none"/>
        </w:rPr>
        <w:t>保证金。现</w:t>
      </w:r>
      <w:r>
        <w:rPr>
          <w:rFonts w:hint="eastAsia"/>
          <w:color w:val="auto"/>
          <w:sz w:val="24"/>
          <w:highlight w:val="none"/>
          <w:lang w:eastAsia="zh-CN"/>
        </w:rPr>
        <w:t>比选</w:t>
      </w:r>
      <w:r>
        <w:rPr>
          <w:rFonts w:hint="eastAsia"/>
          <w:color w:val="auto"/>
          <w:sz w:val="24"/>
          <w:highlight w:val="none"/>
        </w:rPr>
        <w:t>工作已经结束，按照</w:t>
      </w:r>
      <w:r>
        <w:rPr>
          <w:rFonts w:hint="eastAsia"/>
          <w:color w:val="auto"/>
          <w:sz w:val="24"/>
          <w:highlight w:val="none"/>
          <w:lang w:eastAsia="zh-CN"/>
        </w:rPr>
        <w:t>比选</w:t>
      </w:r>
      <w:r>
        <w:rPr>
          <w:rFonts w:hint="eastAsia"/>
          <w:color w:val="auto"/>
          <w:sz w:val="24"/>
          <w:highlight w:val="none"/>
        </w:rPr>
        <w:t>文件的规定，特向贵单位申请退还本项目的</w:t>
      </w:r>
      <w:r>
        <w:rPr>
          <w:rFonts w:hint="eastAsia"/>
          <w:color w:val="auto"/>
          <w:sz w:val="24"/>
          <w:highlight w:val="none"/>
          <w:lang w:eastAsia="zh-CN"/>
        </w:rPr>
        <w:t>比选</w:t>
      </w:r>
      <w:r>
        <w:rPr>
          <w:rFonts w:hint="eastAsia"/>
          <w:color w:val="auto"/>
          <w:sz w:val="24"/>
          <w:highlight w:val="none"/>
        </w:rPr>
        <w:t>保证金。</w:t>
      </w:r>
    </w:p>
    <w:p w14:paraId="0AF998DD">
      <w:pPr>
        <w:adjustRightInd w:val="0"/>
        <w:snapToGrid w:val="0"/>
        <w:spacing w:line="360" w:lineRule="auto"/>
        <w:rPr>
          <w:rFonts w:hint="eastAsia"/>
          <w:color w:val="auto"/>
          <w:sz w:val="24"/>
          <w:highlight w:val="none"/>
        </w:rPr>
      </w:pPr>
      <w:r>
        <w:rPr>
          <w:rFonts w:hint="eastAsia"/>
          <w:color w:val="auto"/>
          <w:sz w:val="24"/>
          <w:highlight w:val="none"/>
        </w:rPr>
        <w:t>开户名称：</w:t>
      </w:r>
      <w:r>
        <w:rPr>
          <w:rFonts w:hint="eastAsia"/>
          <w:color w:val="auto"/>
          <w:sz w:val="24"/>
          <w:highlight w:val="none"/>
          <w:u w:val="single"/>
        </w:rPr>
        <w:t xml:space="preserve">                            </w:t>
      </w:r>
    </w:p>
    <w:p w14:paraId="3376B5C0">
      <w:pPr>
        <w:adjustRightInd w:val="0"/>
        <w:snapToGrid w:val="0"/>
        <w:spacing w:line="360" w:lineRule="auto"/>
        <w:rPr>
          <w:rFonts w:hint="eastAsia"/>
          <w:color w:val="auto"/>
          <w:sz w:val="24"/>
          <w:highlight w:val="none"/>
        </w:rPr>
      </w:pPr>
      <w:r>
        <w:rPr>
          <w:rFonts w:hint="eastAsia"/>
          <w:color w:val="auto"/>
          <w:sz w:val="24"/>
          <w:highlight w:val="none"/>
        </w:rPr>
        <w:t>银行账号：</w:t>
      </w:r>
      <w:r>
        <w:rPr>
          <w:rFonts w:hint="eastAsia"/>
          <w:color w:val="auto"/>
          <w:sz w:val="24"/>
          <w:highlight w:val="none"/>
          <w:u w:val="single"/>
        </w:rPr>
        <w:t xml:space="preserve">                            </w:t>
      </w:r>
    </w:p>
    <w:p w14:paraId="69F2E48A">
      <w:pPr>
        <w:adjustRightInd w:val="0"/>
        <w:snapToGrid w:val="0"/>
        <w:spacing w:line="360" w:lineRule="auto"/>
        <w:rPr>
          <w:rFonts w:hint="eastAsia"/>
          <w:color w:val="auto"/>
          <w:sz w:val="24"/>
          <w:highlight w:val="none"/>
        </w:rPr>
      </w:pPr>
      <w:r>
        <w:rPr>
          <w:rFonts w:hint="eastAsia"/>
          <w:color w:val="auto"/>
          <w:sz w:val="24"/>
          <w:highlight w:val="none"/>
        </w:rPr>
        <w:t>开户行：</w:t>
      </w:r>
      <w:r>
        <w:rPr>
          <w:rFonts w:hint="eastAsia"/>
          <w:color w:val="auto"/>
          <w:sz w:val="24"/>
          <w:highlight w:val="none"/>
          <w:u w:val="single"/>
        </w:rPr>
        <w:t xml:space="preserve">                              </w:t>
      </w:r>
    </w:p>
    <w:p w14:paraId="311B9BAA">
      <w:pPr>
        <w:adjustRightInd w:val="0"/>
        <w:snapToGrid w:val="0"/>
        <w:spacing w:line="360" w:lineRule="auto"/>
        <w:rPr>
          <w:rFonts w:hint="eastAsia"/>
          <w:color w:val="auto"/>
          <w:sz w:val="24"/>
          <w:highlight w:val="none"/>
        </w:rPr>
      </w:pPr>
      <w:r>
        <w:rPr>
          <w:rFonts w:hint="eastAsia"/>
          <w:color w:val="auto"/>
          <w:sz w:val="24"/>
          <w:highlight w:val="none"/>
        </w:rPr>
        <w:t xml:space="preserve">    如果提供的账号信息有误或因账户信息变更未及时通知，一切后果均由本单位自行负责。</w:t>
      </w:r>
    </w:p>
    <w:p w14:paraId="545065B5">
      <w:pPr>
        <w:adjustRightInd w:val="0"/>
        <w:snapToGrid w:val="0"/>
        <w:spacing w:line="360" w:lineRule="auto"/>
        <w:jc w:val="left"/>
        <w:rPr>
          <w:rFonts w:hint="eastAsia"/>
          <w:color w:val="auto"/>
          <w:sz w:val="24"/>
          <w:highlight w:val="none"/>
        </w:rPr>
      </w:pPr>
    </w:p>
    <w:p w14:paraId="0C530A26">
      <w:pPr>
        <w:adjustRightInd w:val="0"/>
        <w:snapToGrid w:val="0"/>
        <w:spacing w:line="360" w:lineRule="auto"/>
        <w:ind w:firstLine="360" w:firstLineChars="150"/>
        <w:jc w:val="left"/>
        <w:rPr>
          <w:color w:val="auto"/>
          <w:sz w:val="24"/>
          <w:highlight w:val="none"/>
        </w:rPr>
      </w:pPr>
      <w:r>
        <w:rPr>
          <w:rFonts w:hint="eastAsia"/>
          <w:color w:val="auto"/>
          <w:sz w:val="24"/>
          <w:highlight w:val="none"/>
        </w:rPr>
        <w:t xml:space="preserve">供应商名称（盖单位公章）：  </w:t>
      </w:r>
    </w:p>
    <w:p w14:paraId="40ADBCE7">
      <w:pPr>
        <w:adjustRightInd w:val="0"/>
        <w:snapToGrid w:val="0"/>
        <w:spacing w:line="360" w:lineRule="auto"/>
        <w:ind w:firstLine="360" w:firstLineChars="150"/>
        <w:jc w:val="left"/>
        <w:rPr>
          <w:color w:val="auto"/>
          <w:sz w:val="24"/>
          <w:highlight w:val="none"/>
        </w:rPr>
      </w:pPr>
      <w:r>
        <w:rPr>
          <w:rFonts w:hint="eastAsia"/>
          <w:color w:val="auto"/>
          <w:sz w:val="24"/>
          <w:highlight w:val="none"/>
        </w:rPr>
        <w:t xml:space="preserve">联系人：  </w:t>
      </w:r>
    </w:p>
    <w:p w14:paraId="3C7FE935">
      <w:pPr>
        <w:adjustRightInd w:val="0"/>
        <w:snapToGrid w:val="0"/>
        <w:spacing w:line="360" w:lineRule="auto"/>
        <w:ind w:firstLine="360" w:firstLineChars="150"/>
        <w:jc w:val="left"/>
        <w:rPr>
          <w:color w:val="auto"/>
          <w:sz w:val="24"/>
          <w:highlight w:val="none"/>
        </w:rPr>
      </w:pPr>
      <w:r>
        <w:rPr>
          <w:rFonts w:hint="eastAsia"/>
          <w:color w:val="auto"/>
          <w:sz w:val="24"/>
          <w:highlight w:val="none"/>
        </w:rPr>
        <w:t xml:space="preserve">联系电话：  </w:t>
      </w:r>
    </w:p>
    <w:p w14:paraId="1E0C8966">
      <w:pPr>
        <w:adjustRightInd w:val="0"/>
        <w:snapToGrid w:val="0"/>
        <w:spacing w:line="360" w:lineRule="auto"/>
        <w:ind w:firstLine="360" w:firstLineChars="150"/>
        <w:jc w:val="left"/>
        <w:rPr>
          <w:rFonts w:hint="eastAsia"/>
          <w:color w:val="auto"/>
          <w:sz w:val="24"/>
          <w:highlight w:val="none"/>
        </w:rPr>
      </w:pPr>
      <w:r>
        <w:rPr>
          <w:rFonts w:hint="eastAsia"/>
          <w:color w:val="auto"/>
          <w:sz w:val="24"/>
          <w:highlight w:val="none"/>
        </w:rPr>
        <w:t>日期：      年   月   日</w:t>
      </w:r>
    </w:p>
    <w:p w14:paraId="4F490348">
      <w:pPr>
        <w:adjustRightInd w:val="0"/>
        <w:snapToGrid w:val="0"/>
        <w:spacing w:line="360" w:lineRule="auto"/>
        <w:jc w:val="left"/>
        <w:rPr>
          <w:rFonts w:hint="eastAsia"/>
          <w:color w:val="auto"/>
          <w:sz w:val="28"/>
          <w:szCs w:val="28"/>
          <w:highlight w:val="none"/>
        </w:rPr>
      </w:pPr>
    </w:p>
    <w:p w14:paraId="17514511">
      <w:pPr>
        <w:adjustRightInd w:val="0"/>
        <w:snapToGrid w:val="0"/>
        <w:spacing w:line="360" w:lineRule="auto"/>
        <w:jc w:val="left"/>
        <w:rPr>
          <w:rFonts w:hint="eastAsia"/>
          <w:color w:val="auto"/>
          <w:sz w:val="28"/>
          <w:szCs w:val="28"/>
          <w:highlight w:val="none"/>
        </w:rPr>
      </w:pPr>
    </w:p>
    <w:p w14:paraId="6109D067">
      <w:pPr>
        <w:adjustRightInd w:val="0"/>
        <w:snapToGrid w:val="0"/>
        <w:spacing w:line="360" w:lineRule="auto"/>
        <w:jc w:val="left"/>
        <w:rPr>
          <w:rFonts w:hint="eastAsia"/>
          <w:color w:val="auto"/>
          <w:sz w:val="28"/>
          <w:szCs w:val="28"/>
          <w:highlight w:val="none"/>
        </w:rPr>
      </w:pPr>
    </w:p>
    <w:p w14:paraId="5E619819">
      <w:pPr>
        <w:pStyle w:val="6"/>
        <w:spacing w:line="276" w:lineRule="auto"/>
        <w:rPr>
          <w:rFonts w:hint="eastAsia"/>
          <w:color w:val="auto"/>
          <w:sz w:val="24"/>
          <w:highlight w:val="none"/>
        </w:rPr>
      </w:pPr>
      <w:r>
        <w:rPr>
          <w:rFonts w:hint="eastAsia"/>
          <w:color w:val="auto"/>
          <w:sz w:val="24"/>
          <w:highlight w:val="none"/>
        </w:rPr>
        <w:t>注：1.如采购人要求递交</w:t>
      </w:r>
      <w:r>
        <w:rPr>
          <w:rFonts w:hint="eastAsia"/>
          <w:color w:val="auto"/>
          <w:sz w:val="24"/>
          <w:szCs w:val="21"/>
          <w:highlight w:val="none"/>
          <w:lang w:eastAsia="zh-CN"/>
        </w:rPr>
        <w:t>比选</w:t>
      </w:r>
      <w:r>
        <w:rPr>
          <w:color w:val="auto"/>
          <w:sz w:val="24"/>
          <w:szCs w:val="21"/>
          <w:highlight w:val="none"/>
        </w:rPr>
        <w:t>保证金</w:t>
      </w:r>
      <w:r>
        <w:rPr>
          <w:rFonts w:hint="eastAsia"/>
          <w:color w:val="auto"/>
          <w:sz w:val="24"/>
          <w:szCs w:val="21"/>
          <w:highlight w:val="none"/>
        </w:rPr>
        <w:t>的</w:t>
      </w:r>
      <w:r>
        <w:rPr>
          <w:rFonts w:hint="eastAsia"/>
          <w:color w:val="auto"/>
          <w:sz w:val="24"/>
          <w:highlight w:val="none"/>
        </w:rPr>
        <w:t>，本申请书用于供应商申请退还</w:t>
      </w:r>
      <w:r>
        <w:rPr>
          <w:rFonts w:hint="eastAsia"/>
          <w:color w:val="auto"/>
          <w:sz w:val="24"/>
          <w:highlight w:val="none"/>
          <w:lang w:eastAsia="zh-CN"/>
        </w:rPr>
        <w:t>比选</w:t>
      </w:r>
      <w:r>
        <w:rPr>
          <w:rFonts w:hint="eastAsia"/>
          <w:color w:val="auto"/>
          <w:sz w:val="24"/>
          <w:highlight w:val="none"/>
        </w:rPr>
        <w:t>保证金（银行保函形式提交的除外）。</w:t>
      </w:r>
    </w:p>
    <w:p w14:paraId="2C25DCE8">
      <w:pPr>
        <w:pStyle w:val="6"/>
        <w:spacing w:line="276" w:lineRule="auto"/>
        <w:ind w:firstLine="484" w:firstLineChars="202"/>
        <w:rPr>
          <w:rFonts w:hint="eastAsia"/>
          <w:color w:val="auto"/>
          <w:sz w:val="24"/>
          <w:highlight w:val="none"/>
        </w:rPr>
      </w:pPr>
      <w:r>
        <w:rPr>
          <w:rFonts w:hint="eastAsia"/>
          <w:color w:val="auto"/>
          <w:sz w:val="24"/>
          <w:highlight w:val="none"/>
        </w:rPr>
        <w:t>2.此附表</w:t>
      </w:r>
      <w:r>
        <w:rPr>
          <w:rFonts w:hint="eastAsia"/>
          <w:color w:val="auto"/>
          <w:sz w:val="24"/>
          <w:highlight w:val="none"/>
        </w:rPr>
        <w:fldChar w:fldCharType="begin"/>
      </w:r>
      <w:r>
        <w:rPr>
          <w:rFonts w:hint="eastAsia"/>
          <w:color w:val="auto"/>
          <w:sz w:val="24"/>
          <w:highlight w:val="none"/>
        </w:rPr>
        <w:instrText xml:space="preserve"> HYPERLINK "mailto:由供应商填写申请书打印签字盖章扫描后发送至lzxingyang@163.com" </w:instrText>
      </w:r>
      <w:r>
        <w:rPr>
          <w:rFonts w:hint="eastAsia"/>
          <w:color w:val="auto"/>
          <w:sz w:val="24"/>
          <w:highlight w:val="none"/>
        </w:rPr>
        <w:fldChar w:fldCharType="separate"/>
      </w:r>
      <w:r>
        <w:rPr>
          <w:rFonts w:hint="eastAsia"/>
          <w:color w:val="auto"/>
          <w:sz w:val="24"/>
          <w:highlight w:val="none"/>
        </w:rPr>
        <w:t>由供应商填写后签字盖章</w:t>
      </w:r>
      <w:r>
        <w:rPr>
          <w:rFonts w:hint="eastAsia"/>
          <w:color w:val="auto"/>
          <w:sz w:val="24"/>
          <w:highlight w:val="none"/>
        </w:rPr>
        <w:fldChar w:fldCharType="end"/>
      </w:r>
      <w:r>
        <w:rPr>
          <w:rFonts w:hint="eastAsia"/>
          <w:color w:val="auto"/>
          <w:sz w:val="24"/>
          <w:highlight w:val="none"/>
        </w:rPr>
        <w:t>，可同响应文件一起单独递交。</w:t>
      </w:r>
    </w:p>
    <w:p w14:paraId="0928339F">
      <w:pPr>
        <w:pStyle w:val="6"/>
        <w:spacing w:line="276" w:lineRule="auto"/>
        <w:ind w:firstLine="484" w:firstLineChars="202"/>
        <w:rPr>
          <w:rFonts w:hint="eastAsia"/>
          <w:color w:val="auto"/>
          <w:sz w:val="24"/>
          <w:highlight w:val="none"/>
        </w:rPr>
      </w:pPr>
      <w:r>
        <w:rPr>
          <w:rFonts w:hint="eastAsia"/>
          <w:color w:val="auto"/>
          <w:sz w:val="24"/>
          <w:highlight w:val="none"/>
        </w:rPr>
        <w:t>3.保证金退还时间：</w:t>
      </w:r>
      <w:r>
        <w:rPr>
          <w:rFonts w:hint="eastAsia"/>
          <w:color w:val="auto"/>
          <w:sz w:val="24"/>
          <w:highlight w:val="none"/>
          <w:lang w:eastAsia="zh-CN"/>
        </w:rPr>
        <w:t>比选</w:t>
      </w:r>
      <w:r>
        <w:rPr>
          <w:rFonts w:hint="eastAsia"/>
          <w:color w:val="auto"/>
          <w:sz w:val="24"/>
          <w:highlight w:val="none"/>
        </w:rPr>
        <w:t>结果公示期后，采购人收到申请书后及</w:t>
      </w:r>
      <w:r>
        <w:rPr>
          <w:rFonts w:hint="eastAsia"/>
          <w:color w:val="auto"/>
          <w:sz w:val="24"/>
          <w:highlight w:val="none"/>
          <w:lang w:eastAsia="zh-CN"/>
        </w:rPr>
        <w:t>比选</w:t>
      </w:r>
      <w:r>
        <w:rPr>
          <w:rFonts w:hint="eastAsia"/>
          <w:color w:val="auto"/>
          <w:sz w:val="24"/>
          <w:highlight w:val="none"/>
        </w:rPr>
        <w:t>保证金交款凭证才会办理退还</w:t>
      </w:r>
      <w:r>
        <w:rPr>
          <w:rFonts w:hint="eastAsia"/>
          <w:color w:val="auto"/>
          <w:sz w:val="24"/>
          <w:highlight w:val="none"/>
          <w:lang w:eastAsia="zh-CN"/>
        </w:rPr>
        <w:t>比选</w:t>
      </w:r>
      <w:r>
        <w:rPr>
          <w:rFonts w:hint="eastAsia"/>
          <w:color w:val="auto"/>
          <w:sz w:val="24"/>
          <w:highlight w:val="none"/>
        </w:rPr>
        <w:t>保证金手续，否则不予办理。</w:t>
      </w:r>
    </w:p>
    <w:p w14:paraId="700CBD14">
      <w:pPr>
        <w:pStyle w:val="6"/>
        <w:spacing w:line="276" w:lineRule="auto"/>
        <w:ind w:firstLine="484" w:firstLineChars="202"/>
        <w:rPr>
          <w:rFonts w:hint="eastAsia"/>
          <w:color w:val="auto"/>
          <w:sz w:val="24"/>
          <w:highlight w:val="none"/>
        </w:rPr>
      </w:pPr>
      <w:r>
        <w:rPr>
          <w:rFonts w:hint="eastAsia"/>
          <w:color w:val="auto"/>
          <w:sz w:val="24"/>
          <w:highlight w:val="none"/>
        </w:rPr>
        <w:t>4.联系电话：0830- XX           联系人：  XX</w:t>
      </w:r>
    </w:p>
    <w:p w14:paraId="052B43BE">
      <w:pPr>
        <w:rPr>
          <w:rFonts w:hint="eastAsia"/>
          <w:color w:val="auto"/>
          <w:highlight w:val="none"/>
        </w:rPr>
      </w:pPr>
      <w:r>
        <w:rPr>
          <w:rFonts w:hint="eastAsia"/>
          <w:color w:val="auto"/>
          <w:highlight w:val="none"/>
        </w:rPr>
        <w:br w:type="page"/>
      </w:r>
    </w:p>
    <w:p w14:paraId="2D92326D">
      <w:pPr>
        <w:pStyle w:val="6"/>
        <w:keepNext w:val="0"/>
        <w:keepLines w:val="0"/>
        <w:pageBreakBefore w:val="0"/>
        <w:widowControl w:val="0"/>
        <w:kinsoku/>
        <w:wordWrap/>
        <w:overflowPunct/>
        <w:topLinePunct w:val="0"/>
        <w:autoSpaceDE/>
        <w:autoSpaceDN/>
        <w:bidi w:val="0"/>
        <w:adjustRightInd/>
        <w:snapToGrid/>
        <w:spacing w:line="276" w:lineRule="auto"/>
        <w:jc w:val="center"/>
        <w:textAlignment w:val="auto"/>
        <w:outlineLvl w:val="0"/>
        <w:rPr>
          <w:rStyle w:val="29"/>
          <w:rFonts w:hint="default" w:ascii="Times New Roman" w:hAnsi="Times New Roman" w:eastAsia="黑体" w:cs="Times New Roman"/>
          <w:color w:val="auto"/>
          <w:highlight w:val="none"/>
        </w:rPr>
      </w:pPr>
      <w:bookmarkStart w:id="143" w:name="_Toc13656"/>
      <w:r>
        <w:rPr>
          <w:rFonts w:hint="eastAsia" w:ascii="黑体" w:hAnsi="黑体" w:eastAsia="黑体"/>
          <w:color w:val="auto"/>
          <w:sz w:val="36"/>
          <w:highlight w:val="none"/>
          <w:lang w:eastAsia="zh-CN"/>
        </w:rPr>
        <w:t>□</w:t>
      </w:r>
      <w:r>
        <w:rPr>
          <w:rFonts w:ascii="黑体" w:hAnsi="黑体" w:eastAsia="黑体"/>
          <w:color w:val="auto"/>
          <w:sz w:val="36"/>
          <w:highlight w:val="none"/>
        </w:rPr>
        <w:t>第六章</w:t>
      </w:r>
      <w:r>
        <w:rPr>
          <w:rFonts w:hint="eastAsia" w:ascii="黑体" w:hAnsi="黑体" w:eastAsia="黑体"/>
          <w:color w:val="auto"/>
          <w:sz w:val="36"/>
          <w:highlight w:val="none"/>
        </w:rPr>
        <w:t xml:space="preserve"> </w:t>
      </w:r>
      <w:r>
        <w:rPr>
          <w:rFonts w:ascii="黑体" w:hAnsi="黑体" w:eastAsia="黑体"/>
          <w:color w:val="auto"/>
          <w:sz w:val="36"/>
          <w:highlight w:val="none"/>
        </w:rPr>
        <w:t>评审方法</w:t>
      </w:r>
      <w:r>
        <w:rPr>
          <w:rFonts w:hint="eastAsia" w:ascii="黑体" w:hAnsi="黑体" w:eastAsia="黑体"/>
          <w:color w:val="auto"/>
          <w:sz w:val="36"/>
          <w:highlight w:val="none"/>
          <w:lang w:eastAsia="zh-CN"/>
        </w:rPr>
        <w:t>（</w:t>
      </w:r>
      <w:r>
        <w:rPr>
          <w:rFonts w:hint="eastAsia" w:ascii="黑体" w:hAnsi="黑体" w:eastAsia="黑体"/>
          <w:color w:val="auto"/>
          <w:sz w:val="36"/>
          <w:highlight w:val="none"/>
          <w:lang w:val="en-US" w:eastAsia="zh-CN"/>
        </w:rPr>
        <w:t>经评审的最低价法</w:t>
      </w:r>
      <w:r>
        <w:rPr>
          <w:rFonts w:hint="eastAsia" w:ascii="黑体" w:hAnsi="黑体" w:eastAsia="黑体"/>
          <w:color w:val="auto"/>
          <w:sz w:val="36"/>
          <w:highlight w:val="none"/>
          <w:lang w:eastAsia="zh-CN"/>
        </w:rPr>
        <w:t>）</w:t>
      </w:r>
      <w:bookmarkEnd w:id="143"/>
    </w:p>
    <w:p w14:paraId="17994614">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eastAsia" w:cs="Times New Roman"/>
          <w:bCs/>
          <w:color w:val="auto"/>
          <w:sz w:val="24"/>
          <w:highlight w:val="none"/>
          <w:lang w:eastAsia="zh-CN"/>
        </w:rPr>
        <w:t>比选</w:t>
      </w:r>
      <w:r>
        <w:rPr>
          <w:rFonts w:hint="default" w:ascii="Times New Roman" w:hAnsi="Times New Roman" w:eastAsia="宋体" w:cs="Times New Roman"/>
          <w:bCs/>
          <w:color w:val="auto"/>
          <w:sz w:val="24"/>
          <w:highlight w:val="none"/>
        </w:rPr>
        <w:t>小组在评审过程中，应当按规定履行职责和义务，不得违法评审、违反评审工作纪律。</w:t>
      </w:r>
    </w:p>
    <w:p w14:paraId="4387DF5D">
      <w:pPr>
        <w:adjustRightInd w:val="0"/>
        <w:snapToGrid w:val="0"/>
        <w:spacing w:line="360" w:lineRule="auto"/>
        <w:ind w:firstLine="482" w:firstLineChars="200"/>
        <w:outlineLvl w:val="1"/>
        <w:rPr>
          <w:rFonts w:hint="default" w:ascii="Times New Roman" w:hAnsi="Times New Roman" w:eastAsia="宋体" w:cs="Times New Roman"/>
          <w:b/>
          <w:bCs/>
          <w:color w:val="auto"/>
          <w:sz w:val="24"/>
          <w:highlight w:val="none"/>
        </w:rPr>
      </w:pPr>
      <w:bookmarkStart w:id="144" w:name="_Toc2207"/>
      <w:bookmarkStart w:id="145" w:name="_Toc19950"/>
      <w:r>
        <w:rPr>
          <w:rFonts w:hint="default" w:ascii="Times New Roman" w:hAnsi="Times New Roman" w:eastAsia="宋体" w:cs="Times New Roman"/>
          <w:b/>
          <w:bCs/>
          <w:color w:val="auto"/>
          <w:sz w:val="24"/>
          <w:highlight w:val="none"/>
        </w:rPr>
        <w:t>一、</w:t>
      </w:r>
      <w:r>
        <w:rPr>
          <w:rFonts w:hint="eastAsia" w:cs="Times New Roman"/>
          <w:b/>
          <w:bCs/>
          <w:color w:val="auto"/>
          <w:sz w:val="24"/>
          <w:highlight w:val="none"/>
          <w:lang w:eastAsia="zh-CN"/>
        </w:rPr>
        <w:t>比选</w:t>
      </w:r>
      <w:r>
        <w:rPr>
          <w:rFonts w:hint="default" w:ascii="Times New Roman" w:hAnsi="Times New Roman" w:eastAsia="宋体" w:cs="Times New Roman"/>
          <w:b/>
          <w:bCs/>
          <w:color w:val="auto"/>
          <w:sz w:val="24"/>
          <w:highlight w:val="none"/>
        </w:rPr>
        <w:t>程序</w:t>
      </w:r>
      <w:bookmarkEnd w:id="144"/>
      <w:bookmarkEnd w:id="145"/>
    </w:p>
    <w:p w14:paraId="601AB762">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1．供应商签到并递交响应文件</w:t>
      </w:r>
      <w:r>
        <w:rPr>
          <w:rFonts w:hint="default" w:ascii="Times New Roman" w:hAnsi="Times New Roman" w:eastAsia="宋体" w:cs="Times New Roman"/>
          <w:bCs/>
          <w:color w:val="auto"/>
          <w:sz w:val="24"/>
          <w:highlight w:val="none"/>
          <w:lang w:eastAsia="zh-CN"/>
        </w:rPr>
        <w:t>。</w:t>
      </w:r>
      <w:r>
        <w:rPr>
          <w:rFonts w:hint="default" w:ascii="Times New Roman" w:hAnsi="Times New Roman" w:eastAsia="宋体" w:cs="Times New Roman"/>
          <w:bCs/>
          <w:color w:val="auto"/>
          <w:sz w:val="24"/>
          <w:highlight w:val="none"/>
        </w:rPr>
        <w:t>供应商的法定代表人或其授权代表应按本文件规定的时间和地点准时参加</w:t>
      </w:r>
      <w:r>
        <w:rPr>
          <w:rFonts w:hint="eastAsia" w:cs="Times New Roman"/>
          <w:bCs/>
          <w:color w:val="auto"/>
          <w:sz w:val="24"/>
          <w:highlight w:val="none"/>
          <w:lang w:eastAsia="zh-CN"/>
        </w:rPr>
        <w:t>比选</w:t>
      </w:r>
      <w:r>
        <w:rPr>
          <w:rFonts w:hint="default" w:ascii="Times New Roman" w:hAnsi="Times New Roman" w:eastAsia="宋体" w:cs="Times New Roman"/>
          <w:bCs/>
          <w:color w:val="auto"/>
          <w:sz w:val="24"/>
          <w:highlight w:val="none"/>
          <w:lang w:eastAsia="zh-CN"/>
        </w:rPr>
        <w:t>，并携带本人身份证原件备查</w:t>
      </w:r>
      <w:r>
        <w:rPr>
          <w:rFonts w:hint="default" w:ascii="Times New Roman" w:hAnsi="Times New Roman" w:eastAsia="宋体" w:cs="Times New Roman"/>
          <w:bCs/>
          <w:color w:val="auto"/>
          <w:sz w:val="24"/>
          <w:highlight w:val="none"/>
        </w:rPr>
        <w:t>。</w:t>
      </w:r>
      <w:r>
        <w:rPr>
          <w:rFonts w:hint="default" w:ascii="Times New Roman" w:hAnsi="Times New Roman" w:eastAsia="宋体" w:cs="Times New Roman"/>
          <w:color w:val="auto"/>
          <w:sz w:val="24"/>
          <w:highlight w:val="none"/>
          <w:lang w:eastAsia="zh-CN"/>
        </w:rPr>
        <w:t>（电子邮件递交的除外）</w:t>
      </w:r>
    </w:p>
    <w:p w14:paraId="1A2CF60C">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2．密封性检查。</w:t>
      </w:r>
    </w:p>
    <w:p w14:paraId="6CDB8423">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3．在监督人员监督下，开启</w:t>
      </w:r>
      <w:r>
        <w:rPr>
          <w:rFonts w:hint="eastAsia" w:cs="Times New Roman"/>
          <w:bCs/>
          <w:color w:val="auto"/>
          <w:sz w:val="24"/>
          <w:highlight w:val="none"/>
          <w:lang w:eastAsia="zh-CN"/>
        </w:rPr>
        <w:t>比选</w:t>
      </w:r>
      <w:r>
        <w:rPr>
          <w:rFonts w:hint="default" w:ascii="Times New Roman" w:hAnsi="Times New Roman" w:eastAsia="宋体" w:cs="Times New Roman"/>
          <w:bCs/>
          <w:color w:val="auto"/>
          <w:sz w:val="24"/>
          <w:highlight w:val="none"/>
        </w:rPr>
        <w:t>响应文件，宣读各供应商的报价，并做好相关记录。</w:t>
      </w:r>
    </w:p>
    <w:p w14:paraId="567DDCF4">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4．</w:t>
      </w:r>
      <w:r>
        <w:rPr>
          <w:rFonts w:hint="eastAsia" w:cs="Times New Roman"/>
          <w:bCs/>
          <w:color w:val="auto"/>
          <w:sz w:val="24"/>
          <w:highlight w:val="none"/>
          <w:lang w:eastAsia="zh-CN"/>
        </w:rPr>
        <w:t>比选</w:t>
      </w:r>
      <w:r>
        <w:rPr>
          <w:rFonts w:hint="default" w:ascii="Times New Roman" w:hAnsi="Times New Roman" w:eastAsia="宋体" w:cs="Times New Roman"/>
          <w:bCs/>
          <w:color w:val="auto"/>
          <w:sz w:val="24"/>
          <w:highlight w:val="none"/>
        </w:rPr>
        <w:t>小组按照</w:t>
      </w:r>
      <w:r>
        <w:rPr>
          <w:rFonts w:hint="eastAsia" w:cs="Times New Roman"/>
          <w:bCs/>
          <w:color w:val="auto"/>
          <w:sz w:val="24"/>
          <w:highlight w:val="none"/>
          <w:lang w:eastAsia="zh-CN"/>
        </w:rPr>
        <w:t>比选</w:t>
      </w:r>
      <w:r>
        <w:rPr>
          <w:rFonts w:hint="default" w:ascii="Times New Roman" w:hAnsi="Times New Roman" w:eastAsia="宋体" w:cs="Times New Roman"/>
          <w:bCs/>
          <w:color w:val="auto"/>
          <w:sz w:val="24"/>
          <w:highlight w:val="none"/>
        </w:rPr>
        <w:t>文件的规定对供应商的响应文件进行资格性和符合性审查，未通过审查的不进入下一步评审。</w:t>
      </w:r>
    </w:p>
    <w:p w14:paraId="4A719D68">
      <w:pPr>
        <w:adjustRightInd w:val="0"/>
        <w:snapToGrid w:val="0"/>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bCs/>
          <w:color w:val="auto"/>
          <w:sz w:val="24"/>
          <w:highlight w:val="none"/>
        </w:rPr>
        <w:t xml:space="preserve">5. </w:t>
      </w:r>
      <w:r>
        <w:rPr>
          <w:rFonts w:hint="eastAsia" w:cs="Times New Roman"/>
          <w:bCs/>
          <w:color w:val="auto"/>
          <w:sz w:val="24"/>
          <w:highlight w:val="none"/>
          <w:lang w:eastAsia="zh-CN"/>
        </w:rPr>
        <w:t>比选</w:t>
      </w:r>
      <w:r>
        <w:rPr>
          <w:rFonts w:hint="default" w:ascii="Times New Roman" w:hAnsi="Times New Roman" w:eastAsia="宋体" w:cs="Times New Roman"/>
          <w:bCs/>
          <w:color w:val="auto"/>
          <w:sz w:val="24"/>
          <w:highlight w:val="none"/>
        </w:rPr>
        <w:t>小组按照</w:t>
      </w:r>
      <w:r>
        <w:rPr>
          <w:rFonts w:hint="eastAsia" w:cs="Times New Roman"/>
          <w:bCs/>
          <w:color w:val="auto"/>
          <w:sz w:val="24"/>
          <w:highlight w:val="none"/>
          <w:lang w:eastAsia="zh-CN"/>
        </w:rPr>
        <w:t>比选</w:t>
      </w:r>
      <w:r>
        <w:rPr>
          <w:rFonts w:hint="default" w:ascii="Times New Roman" w:hAnsi="Times New Roman" w:eastAsia="宋体" w:cs="Times New Roman"/>
          <w:bCs/>
          <w:color w:val="auto"/>
          <w:sz w:val="24"/>
          <w:highlight w:val="none"/>
        </w:rPr>
        <w:t>文件的规定对资格性和符合性审查通过的供应商进行低于成本评审，认定为低于成本报价的供应商，作废标处理。</w:t>
      </w:r>
    </w:p>
    <w:p w14:paraId="6C9AA0F9">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6．</w:t>
      </w:r>
      <w:r>
        <w:rPr>
          <w:rFonts w:hint="eastAsia" w:cs="Times New Roman"/>
          <w:bCs/>
          <w:color w:val="auto"/>
          <w:sz w:val="24"/>
          <w:highlight w:val="none"/>
          <w:lang w:eastAsia="zh-CN"/>
        </w:rPr>
        <w:t>比选</w:t>
      </w:r>
      <w:r>
        <w:rPr>
          <w:rFonts w:hint="default" w:ascii="Times New Roman" w:hAnsi="Times New Roman" w:eastAsia="宋体" w:cs="Times New Roman"/>
          <w:bCs/>
          <w:color w:val="auto"/>
          <w:sz w:val="24"/>
          <w:highlight w:val="none"/>
        </w:rPr>
        <w:t>小组编写评审报告。</w:t>
      </w:r>
      <w:r>
        <w:rPr>
          <w:rFonts w:hint="eastAsia" w:cs="Times New Roman"/>
          <w:bCs/>
          <w:color w:val="auto"/>
          <w:sz w:val="24"/>
          <w:highlight w:val="none"/>
          <w:lang w:eastAsia="zh-CN"/>
        </w:rPr>
        <w:t>比选</w:t>
      </w:r>
      <w:r>
        <w:rPr>
          <w:rFonts w:hint="default" w:ascii="Times New Roman" w:hAnsi="Times New Roman" w:eastAsia="宋体" w:cs="Times New Roman"/>
          <w:bCs/>
          <w:color w:val="auto"/>
          <w:sz w:val="24"/>
          <w:highlight w:val="none"/>
        </w:rPr>
        <w:t>小组从质量和服务均能满足采购文件实质性要求且</w:t>
      </w:r>
      <w:r>
        <w:rPr>
          <w:rFonts w:hint="default" w:ascii="Times New Roman" w:hAnsi="Times New Roman" w:eastAsia="宋体" w:cs="Times New Roman"/>
          <w:color w:val="auto"/>
          <w:sz w:val="24"/>
          <w:highlight w:val="none"/>
        </w:rPr>
        <w:t>通过</w:t>
      </w:r>
      <w:r>
        <w:rPr>
          <w:rFonts w:hint="default" w:ascii="Times New Roman" w:hAnsi="Times New Roman" w:eastAsia="宋体" w:cs="Times New Roman"/>
          <w:bCs/>
          <w:color w:val="auto"/>
          <w:sz w:val="24"/>
          <w:highlight w:val="none"/>
        </w:rPr>
        <w:t>资格性、符合性</w:t>
      </w:r>
      <w:r>
        <w:rPr>
          <w:rFonts w:hint="default" w:ascii="Times New Roman" w:hAnsi="Times New Roman" w:eastAsia="宋体" w:cs="Times New Roman"/>
          <w:color w:val="auto"/>
          <w:sz w:val="24"/>
          <w:highlight w:val="none"/>
        </w:rPr>
        <w:t>审查和低于成本评审</w:t>
      </w:r>
      <w:r>
        <w:rPr>
          <w:rFonts w:hint="default" w:ascii="Times New Roman" w:hAnsi="Times New Roman" w:eastAsia="宋体" w:cs="Times New Roman"/>
          <w:bCs/>
          <w:color w:val="auto"/>
          <w:sz w:val="24"/>
          <w:highlight w:val="none"/>
        </w:rPr>
        <w:t>的供应商中，按照供应商的报价由低到高排序，推荐成交候选供应商。供应商报价相同的，由</w:t>
      </w:r>
      <w:r>
        <w:rPr>
          <w:rFonts w:hint="eastAsia" w:cs="Times New Roman"/>
          <w:bCs/>
          <w:color w:val="auto"/>
          <w:sz w:val="24"/>
          <w:highlight w:val="none"/>
          <w:lang w:eastAsia="zh-CN"/>
        </w:rPr>
        <w:t>比选</w:t>
      </w:r>
      <w:r>
        <w:rPr>
          <w:rFonts w:hint="default" w:ascii="Times New Roman" w:hAnsi="Times New Roman" w:eastAsia="宋体" w:cs="Times New Roman"/>
          <w:bCs/>
          <w:color w:val="auto"/>
          <w:sz w:val="24"/>
          <w:highlight w:val="none"/>
        </w:rPr>
        <w:t>小组</w:t>
      </w:r>
      <w:r>
        <w:rPr>
          <w:rFonts w:hint="default" w:ascii="Times New Roman" w:hAnsi="Times New Roman" w:eastAsia="宋体" w:cs="Times New Roman"/>
          <w:bCs/>
          <w:color w:val="auto"/>
          <w:sz w:val="24"/>
          <w:highlight w:val="none"/>
          <w:lang w:val="en-US" w:eastAsia="zh-CN"/>
        </w:rPr>
        <w:t>自主确定</w:t>
      </w:r>
      <w:r>
        <w:rPr>
          <w:rFonts w:hint="default" w:ascii="Times New Roman" w:hAnsi="Times New Roman" w:eastAsia="宋体" w:cs="Times New Roman"/>
          <w:bCs/>
          <w:color w:val="auto"/>
          <w:sz w:val="24"/>
          <w:highlight w:val="none"/>
        </w:rPr>
        <w:t>推荐的成交候选供应商顺序。</w:t>
      </w:r>
    </w:p>
    <w:p w14:paraId="59BCF929">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7．采购人</w:t>
      </w:r>
      <w:r>
        <w:rPr>
          <w:rFonts w:hint="default" w:ascii="Times New Roman" w:hAnsi="Times New Roman" w:eastAsia="宋体" w:cs="Times New Roman"/>
          <w:color w:val="auto"/>
          <w:sz w:val="24"/>
          <w:highlight w:val="none"/>
        </w:rPr>
        <w:t>在</w:t>
      </w:r>
      <w:r>
        <w:rPr>
          <w:rFonts w:hint="eastAsia" w:cs="Times New Roman"/>
          <w:color w:val="auto"/>
          <w:sz w:val="24"/>
          <w:highlight w:val="none"/>
          <w:lang w:eastAsia="zh-CN"/>
        </w:rPr>
        <w:t>比选</w:t>
      </w:r>
      <w:r>
        <w:rPr>
          <w:rFonts w:hint="default" w:ascii="Times New Roman" w:hAnsi="Times New Roman" w:eastAsia="宋体" w:cs="Times New Roman"/>
          <w:color w:val="auto"/>
          <w:sz w:val="24"/>
          <w:highlight w:val="none"/>
        </w:rPr>
        <w:t>小组推荐的成交候选供应商中按照</w:t>
      </w:r>
      <w:r>
        <w:rPr>
          <w:rFonts w:hint="default" w:ascii="Times New Roman" w:hAnsi="Times New Roman" w:eastAsia="宋体" w:cs="Times New Roman"/>
          <w:bCs/>
          <w:color w:val="auto"/>
          <w:sz w:val="24"/>
          <w:highlight w:val="none"/>
        </w:rPr>
        <w:t>报价最低的原则确定成交供应商。</w:t>
      </w:r>
    </w:p>
    <w:p w14:paraId="278DC96E">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8．发布成交结果公告</w:t>
      </w:r>
      <w:r>
        <w:rPr>
          <w:rFonts w:hint="default" w:ascii="Times New Roman" w:hAnsi="Times New Roman" w:eastAsia="宋体" w:cs="Times New Roman"/>
          <w:bCs/>
          <w:color w:val="auto"/>
          <w:sz w:val="24"/>
          <w:highlight w:val="none"/>
          <w:lang w:val="en-US" w:eastAsia="zh-CN"/>
        </w:rPr>
        <w:t>后</w:t>
      </w:r>
      <w:r>
        <w:rPr>
          <w:rFonts w:hint="default" w:ascii="Times New Roman" w:hAnsi="Times New Roman" w:eastAsia="宋体" w:cs="Times New Roman"/>
          <w:bCs/>
          <w:color w:val="auto"/>
          <w:sz w:val="24"/>
          <w:highlight w:val="none"/>
        </w:rPr>
        <w:t>发出成交通知书。</w:t>
      </w:r>
    </w:p>
    <w:p w14:paraId="02413A23">
      <w:pPr>
        <w:adjustRightInd w:val="0"/>
        <w:snapToGrid w:val="0"/>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bCs/>
          <w:color w:val="auto"/>
          <w:sz w:val="24"/>
          <w:highlight w:val="none"/>
        </w:rPr>
        <w:t>9．</w:t>
      </w:r>
      <w:r>
        <w:rPr>
          <w:rFonts w:hint="default" w:ascii="Times New Roman" w:hAnsi="Times New Roman" w:eastAsia="宋体" w:cs="Times New Roman"/>
          <w:bCs/>
          <w:color w:val="auto"/>
          <w:sz w:val="24"/>
          <w:highlight w:val="none"/>
          <w:lang w:val="en-US" w:eastAsia="zh-CN"/>
        </w:rPr>
        <w:t>成交供应商领取</w:t>
      </w:r>
      <w:r>
        <w:rPr>
          <w:rFonts w:hint="default" w:ascii="Times New Roman" w:hAnsi="Times New Roman" w:eastAsia="宋体" w:cs="Times New Roman"/>
          <w:bCs/>
          <w:color w:val="auto"/>
          <w:sz w:val="24"/>
          <w:highlight w:val="none"/>
        </w:rPr>
        <w:t>成交通知书</w:t>
      </w:r>
      <w:r>
        <w:rPr>
          <w:rFonts w:hint="default" w:ascii="Times New Roman" w:hAnsi="Times New Roman" w:eastAsia="宋体" w:cs="Times New Roman"/>
          <w:bCs/>
          <w:color w:val="auto"/>
          <w:sz w:val="24"/>
          <w:highlight w:val="none"/>
          <w:lang w:val="en-US" w:eastAsia="zh-CN"/>
        </w:rPr>
        <w:t>后</w:t>
      </w:r>
      <w:r>
        <w:rPr>
          <w:rFonts w:hint="default" w:ascii="Times New Roman" w:hAnsi="Times New Roman" w:eastAsia="宋体" w:cs="Times New Roman"/>
          <w:bCs/>
          <w:color w:val="auto"/>
          <w:sz w:val="24"/>
          <w:highlight w:val="none"/>
        </w:rPr>
        <w:t>签订合同。</w:t>
      </w:r>
    </w:p>
    <w:p w14:paraId="2308151F">
      <w:pPr>
        <w:adjustRightInd w:val="0"/>
        <w:snapToGrid w:val="0"/>
        <w:spacing w:line="360" w:lineRule="auto"/>
        <w:ind w:firstLine="482" w:firstLineChars="200"/>
        <w:outlineLvl w:val="1"/>
        <w:rPr>
          <w:rFonts w:hint="default" w:ascii="Times New Roman" w:hAnsi="Times New Roman" w:eastAsia="宋体" w:cs="Times New Roman"/>
          <w:b/>
          <w:bCs/>
          <w:color w:val="auto"/>
          <w:sz w:val="24"/>
          <w:highlight w:val="none"/>
        </w:rPr>
      </w:pPr>
      <w:bookmarkStart w:id="146" w:name="_Toc7142"/>
      <w:bookmarkStart w:id="147" w:name="_Toc17731"/>
      <w:r>
        <w:rPr>
          <w:rFonts w:hint="default" w:ascii="Times New Roman" w:hAnsi="Times New Roman" w:eastAsia="宋体" w:cs="Times New Roman"/>
          <w:b/>
          <w:bCs/>
          <w:color w:val="auto"/>
          <w:sz w:val="24"/>
          <w:highlight w:val="none"/>
        </w:rPr>
        <w:t>二、评审程序、评审方法、评审标准</w:t>
      </w:r>
      <w:bookmarkEnd w:id="146"/>
      <w:bookmarkEnd w:id="147"/>
    </w:p>
    <w:p w14:paraId="3AB59F12">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1．熟悉和理解</w:t>
      </w:r>
      <w:r>
        <w:rPr>
          <w:rFonts w:hint="eastAsia" w:cs="Times New Roman"/>
          <w:bCs/>
          <w:color w:val="auto"/>
          <w:sz w:val="24"/>
          <w:highlight w:val="none"/>
          <w:lang w:eastAsia="zh-CN"/>
        </w:rPr>
        <w:t>比选</w:t>
      </w:r>
      <w:r>
        <w:rPr>
          <w:rFonts w:hint="default" w:ascii="Times New Roman" w:hAnsi="Times New Roman" w:eastAsia="宋体" w:cs="Times New Roman"/>
          <w:bCs/>
          <w:color w:val="auto"/>
          <w:sz w:val="24"/>
          <w:highlight w:val="none"/>
        </w:rPr>
        <w:t>文件。</w:t>
      </w:r>
    </w:p>
    <w:p w14:paraId="7C9BF23E">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 xml:space="preserve">1.1 </w:t>
      </w:r>
      <w:r>
        <w:rPr>
          <w:rFonts w:hint="eastAsia" w:cs="Times New Roman"/>
          <w:bCs/>
          <w:color w:val="auto"/>
          <w:sz w:val="24"/>
          <w:highlight w:val="none"/>
          <w:lang w:eastAsia="zh-CN"/>
        </w:rPr>
        <w:t>比选</w:t>
      </w:r>
      <w:r>
        <w:rPr>
          <w:rFonts w:hint="default" w:ascii="Times New Roman" w:hAnsi="Times New Roman" w:eastAsia="宋体" w:cs="Times New Roman"/>
          <w:bCs/>
          <w:color w:val="auto"/>
          <w:sz w:val="24"/>
          <w:highlight w:val="none"/>
        </w:rPr>
        <w:t>小组正式评审前，应当对</w:t>
      </w:r>
      <w:r>
        <w:rPr>
          <w:rFonts w:hint="eastAsia" w:cs="Times New Roman"/>
          <w:bCs/>
          <w:color w:val="auto"/>
          <w:sz w:val="24"/>
          <w:highlight w:val="none"/>
          <w:lang w:eastAsia="zh-CN"/>
        </w:rPr>
        <w:t>比选</w:t>
      </w:r>
      <w:r>
        <w:rPr>
          <w:rFonts w:hint="default" w:ascii="Times New Roman" w:hAnsi="Times New Roman" w:eastAsia="宋体" w:cs="Times New Roman"/>
          <w:bCs/>
          <w:color w:val="auto"/>
          <w:sz w:val="24"/>
          <w:highlight w:val="none"/>
        </w:rPr>
        <w:t>文件进行熟悉和理解，内容主要包括</w:t>
      </w:r>
      <w:r>
        <w:rPr>
          <w:rFonts w:hint="eastAsia" w:cs="Times New Roman"/>
          <w:bCs/>
          <w:color w:val="auto"/>
          <w:sz w:val="24"/>
          <w:highlight w:val="none"/>
          <w:lang w:eastAsia="zh-CN"/>
        </w:rPr>
        <w:t>比选</w:t>
      </w:r>
      <w:r>
        <w:rPr>
          <w:rFonts w:hint="default" w:ascii="Times New Roman" w:hAnsi="Times New Roman" w:eastAsia="宋体" w:cs="Times New Roman"/>
          <w:bCs/>
          <w:color w:val="auto"/>
          <w:sz w:val="24"/>
          <w:highlight w:val="none"/>
        </w:rPr>
        <w:t>文件中供应商资格条件要求、采购项目技术、服务和商务要求、</w:t>
      </w:r>
      <w:r>
        <w:rPr>
          <w:rFonts w:hint="eastAsia" w:cs="Times New Roman"/>
          <w:bCs/>
          <w:color w:val="auto"/>
          <w:sz w:val="24"/>
          <w:highlight w:val="none"/>
          <w:lang w:eastAsia="zh-CN"/>
        </w:rPr>
        <w:t>比选</w:t>
      </w:r>
      <w:r>
        <w:rPr>
          <w:rFonts w:hint="default" w:ascii="Times New Roman" w:hAnsi="Times New Roman" w:eastAsia="宋体" w:cs="Times New Roman"/>
          <w:bCs/>
          <w:color w:val="auto"/>
          <w:sz w:val="24"/>
          <w:highlight w:val="none"/>
        </w:rPr>
        <w:t>办法和评审标准、合同主要条款等。</w:t>
      </w:r>
    </w:p>
    <w:p w14:paraId="2074F224">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2.资格性和符合性审查。</w:t>
      </w:r>
    </w:p>
    <w:p w14:paraId="50669D08">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2.1本项目需要</w:t>
      </w:r>
      <w:r>
        <w:rPr>
          <w:rFonts w:hint="eastAsia" w:cs="Times New Roman"/>
          <w:bCs/>
          <w:color w:val="auto"/>
          <w:sz w:val="24"/>
          <w:highlight w:val="none"/>
          <w:lang w:eastAsia="zh-CN"/>
        </w:rPr>
        <w:t>比选</w:t>
      </w:r>
      <w:r>
        <w:rPr>
          <w:rFonts w:hint="default" w:ascii="Times New Roman" w:hAnsi="Times New Roman" w:eastAsia="宋体" w:cs="Times New Roman"/>
          <w:bCs/>
          <w:color w:val="auto"/>
          <w:sz w:val="24"/>
          <w:highlight w:val="none"/>
        </w:rPr>
        <w:t>小组进行资格性检查。</w:t>
      </w:r>
    </w:p>
    <w:p w14:paraId="1F013CC6">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2.2</w:t>
      </w:r>
      <w:r>
        <w:rPr>
          <w:rFonts w:hint="eastAsia" w:cs="Times New Roman"/>
          <w:bCs/>
          <w:color w:val="auto"/>
          <w:sz w:val="24"/>
          <w:highlight w:val="none"/>
          <w:lang w:eastAsia="zh-CN"/>
        </w:rPr>
        <w:t>比选</w:t>
      </w:r>
      <w:r>
        <w:rPr>
          <w:rFonts w:hint="default" w:ascii="Times New Roman" w:hAnsi="Times New Roman" w:eastAsia="宋体" w:cs="Times New Roman"/>
          <w:bCs/>
          <w:color w:val="auto"/>
          <w:sz w:val="24"/>
          <w:highlight w:val="none"/>
        </w:rPr>
        <w:t>小组应依据法律法规和</w:t>
      </w:r>
      <w:r>
        <w:rPr>
          <w:rFonts w:hint="eastAsia" w:cs="Times New Roman"/>
          <w:bCs/>
          <w:color w:val="auto"/>
          <w:sz w:val="24"/>
          <w:highlight w:val="none"/>
          <w:lang w:eastAsia="zh-CN"/>
        </w:rPr>
        <w:t>比选</w:t>
      </w:r>
      <w:r>
        <w:rPr>
          <w:rFonts w:hint="default" w:ascii="Times New Roman" w:hAnsi="Times New Roman" w:eastAsia="宋体" w:cs="Times New Roman"/>
          <w:bCs/>
          <w:color w:val="auto"/>
          <w:sz w:val="24"/>
          <w:highlight w:val="none"/>
        </w:rPr>
        <w:t>文件的规定，对响应文件是否按照规定要求提供资格性证明材料、是否属于禁止参加</w:t>
      </w:r>
      <w:r>
        <w:rPr>
          <w:rFonts w:hint="eastAsia" w:cs="Times New Roman"/>
          <w:bCs/>
          <w:color w:val="auto"/>
          <w:sz w:val="24"/>
          <w:highlight w:val="none"/>
          <w:lang w:eastAsia="zh-CN"/>
        </w:rPr>
        <w:t>比选</w:t>
      </w:r>
      <w:r>
        <w:rPr>
          <w:rFonts w:hint="default" w:ascii="Times New Roman" w:hAnsi="Times New Roman" w:eastAsia="宋体" w:cs="Times New Roman"/>
          <w:bCs/>
          <w:color w:val="auto"/>
          <w:sz w:val="24"/>
          <w:highlight w:val="none"/>
        </w:rPr>
        <w:t>的供应商、商务技术服务响应等进行审查，以确定供应商是否具备</w:t>
      </w:r>
      <w:r>
        <w:rPr>
          <w:rFonts w:hint="eastAsia" w:cs="Times New Roman"/>
          <w:bCs/>
          <w:color w:val="auto"/>
          <w:sz w:val="24"/>
          <w:highlight w:val="none"/>
          <w:lang w:eastAsia="zh-CN"/>
        </w:rPr>
        <w:t>比选</w:t>
      </w:r>
      <w:r>
        <w:rPr>
          <w:rFonts w:hint="default" w:ascii="Times New Roman" w:hAnsi="Times New Roman" w:eastAsia="宋体" w:cs="Times New Roman"/>
          <w:bCs/>
          <w:color w:val="auto"/>
          <w:sz w:val="24"/>
          <w:highlight w:val="none"/>
        </w:rPr>
        <w:t>资格、是否实质性响应</w:t>
      </w:r>
      <w:r>
        <w:rPr>
          <w:rFonts w:hint="eastAsia" w:cs="Times New Roman"/>
          <w:bCs/>
          <w:color w:val="auto"/>
          <w:sz w:val="24"/>
          <w:highlight w:val="none"/>
          <w:lang w:eastAsia="zh-CN"/>
        </w:rPr>
        <w:t>比选</w:t>
      </w:r>
      <w:r>
        <w:rPr>
          <w:rFonts w:hint="default" w:ascii="Times New Roman" w:hAnsi="Times New Roman" w:eastAsia="宋体" w:cs="Times New Roman"/>
          <w:bCs/>
          <w:color w:val="auto"/>
          <w:sz w:val="24"/>
          <w:highlight w:val="none"/>
        </w:rPr>
        <w:t>文件要求。</w:t>
      </w:r>
    </w:p>
    <w:p w14:paraId="448070CC">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2.3</w:t>
      </w:r>
      <w:r>
        <w:rPr>
          <w:rFonts w:hint="eastAsia" w:cs="Times New Roman"/>
          <w:bCs/>
          <w:color w:val="auto"/>
          <w:sz w:val="24"/>
          <w:highlight w:val="none"/>
          <w:lang w:eastAsia="zh-CN"/>
        </w:rPr>
        <w:t>比选</w:t>
      </w:r>
      <w:r>
        <w:rPr>
          <w:rFonts w:hint="default" w:ascii="Times New Roman" w:hAnsi="Times New Roman" w:eastAsia="宋体" w:cs="Times New Roman"/>
          <w:bCs/>
          <w:color w:val="auto"/>
          <w:sz w:val="24"/>
          <w:highlight w:val="none"/>
        </w:rPr>
        <w:t>小组资格性和符合性审查结束后，应当出具资格审查报告，并按照</w:t>
      </w:r>
      <w:r>
        <w:rPr>
          <w:rFonts w:hint="eastAsia" w:cs="Times New Roman"/>
          <w:bCs/>
          <w:color w:val="auto"/>
          <w:sz w:val="24"/>
          <w:highlight w:val="none"/>
          <w:lang w:eastAsia="zh-CN"/>
        </w:rPr>
        <w:t>比选</w:t>
      </w:r>
      <w:r>
        <w:rPr>
          <w:rFonts w:hint="default" w:ascii="Times New Roman" w:hAnsi="Times New Roman" w:eastAsia="宋体" w:cs="Times New Roman"/>
          <w:bCs/>
          <w:color w:val="auto"/>
          <w:sz w:val="24"/>
          <w:highlight w:val="none"/>
        </w:rPr>
        <w:t>文件的规定确定参加</w:t>
      </w:r>
      <w:r>
        <w:rPr>
          <w:rFonts w:hint="eastAsia" w:cs="Times New Roman"/>
          <w:bCs/>
          <w:color w:val="auto"/>
          <w:sz w:val="24"/>
          <w:highlight w:val="none"/>
          <w:lang w:eastAsia="zh-CN"/>
        </w:rPr>
        <w:t>比选</w:t>
      </w:r>
      <w:r>
        <w:rPr>
          <w:rFonts w:hint="default" w:ascii="Times New Roman" w:hAnsi="Times New Roman" w:eastAsia="宋体" w:cs="Times New Roman"/>
          <w:bCs/>
          <w:color w:val="auto"/>
          <w:sz w:val="24"/>
          <w:highlight w:val="none"/>
        </w:rPr>
        <w:t>的供应商名单。没有通过资格审查的供应商，</w:t>
      </w:r>
      <w:r>
        <w:rPr>
          <w:rFonts w:hint="eastAsia" w:cs="Times New Roman"/>
          <w:bCs/>
          <w:color w:val="auto"/>
          <w:sz w:val="24"/>
          <w:highlight w:val="none"/>
          <w:lang w:eastAsia="zh-CN"/>
        </w:rPr>
        <w:t>比选</w:t>
      </w:r>
      <w:r>
        <w:rPr>
          <w:rFonts w:hint="default" w:ascii="Times New Roman" w:hAnsi="Times New Roman" w:eastAsia="宋体" w:cs="Times New Roman"/>
          <w:bCs/>
          <w:color w:val="auto"/>
          <w:sz w:val="24"/>
          <w:highlight w:val="none"/>
        </w:rPr>
        <w:t>小组应当在资格审查报告中说明原因。供应商响应文件未实质性响应</w:t>
      </w:r>
      <w:r>
        <w:rPr>
          <w:rFonts w:hint="eastAsia" w:cs="Times New Roman"/>
          <w:bCs/>
          <w:color w:val="auto"/>
          <w:sz w:val="24"/>
          <w:highlight w:val="none"/>
          <w:lang w:eastAsia="zh-CN"/>
        </w:rPr>
        <w:t>比选</w:t>
      </w:r>
      <w:r>
        <w:rPr>
          <w:rFonts w:hint="default" w:ascii="Times New Roman" w:hAnsi="Times New Roman" w:eastAsia="宋体" w:cs="Times New Roman"/>
          <w:bCs/>
          <w:color w:val="auto"/>
          <w:sz w:val="24"/>
          <w:highlight w:val="none"/>
        </w:rPr>
        <w:t>文件的，</w:t>
      </w:r>
      <w:r>
        <w:rPr>
          <w:rFonts w:hint="eastAsia" w:cs="Times New Roman"/>
          <w:bCs/>
          <w:color w:val="auto"/>
          <w:sz w:val="24"/>
          <w:highlight w:val="none"/>
          <w:lang w:eastAsia="zh-CN"/>
        </w:rPr>
        <w:t>比选</w:t>
      </w:r>
      <w:r>
        <w:rPr>
          <w:rFonts w:hint="default" w:ascii="Times New Roman" w:hAnsi="Times New Roman" w:eastAsia="宋体" w:cs="Times New Roman"/>
          <w:bCs/>
          <w:color w:val="auto"/>
          <w:sz w:val="24"/>
          <w:highlight w:val="none"/>
        </w:rPr>
        <w:t>小组应当对其响应文件按无效处理，并书面告知供应商，说明理由。</w:t>
      </w:r>
    </w:p>
    <w:p w14:paraId="27616330">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3．报价</w:t>
      </w:r>
      <w:r>
        <w:rPr>
          <w:rFonts w:hint="default" w:ascii="Times New Roman" w:hAnsi="Times New Roman" w:eastAsia="宋体" w:cs="Times New Roman"/>
          <w:color w:val="auto"/>
          <w:sz w:val="24"/>
          <w:highlight w:val="none"/>
        </w:rPr>
        <w:t>中的算术错误修正方法</w:t>
      </w:r>
      <w:r>
        <w:rPr>
          <w:rFonts w:hint="default" w:ascii="Times New Roman" w:hAnsi="Times New Roman" w:eastAsia="宋体" w:cs="Times New Roman"/>
          <w:bCs/>
          <w:color w:val="auto"/>
          <w:sz w:val="24"/>
          <w:highlight w:val="none"/>
        </w:rPr>
        <w:t>。</w:t>
      </w:r>
    </w:p>
    <w:p w14:paraId="7F985477">
      <w:pPr>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响应文件的大写金额和小写金额不一致的，以大写金额为准；总价金额与按单价汇总金额不一致的，以单价金额计算结果为准；单价金额小数点有明显错位的，应以总价为准，并修改单价。如果小写、大写金额和单价、总价金额出现明显文字错误，应当按照澄清、说明或者更正程序先纠正错误后，再行修正，不得不经过澄清、说明或者更正，直接将供应商响应文件作为无效处理。对不同文字文本响应文件的解释发生异议的，以中文文本为准。</w:t>
      </w:r>
    </w:p>
    <w:p w14:paraId="124AB86C">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4．推荐成交候选供应商。</w:t>
      </w:r>
    </w:p>
    <w:p w14:paraId="0950E826">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成交候选供应商应当排序。</w:t>
      </w:r>
      <w:r>
        <w:rPr>
          <w:rFonts w:hint="eastAsia" w:cs="Times New Roman"/>
          <w:bCs/>
          <w:color w:val="auto"/>
          <w:sz w:val="24"/>
          <w:highlight w:val="none"/>
          <w:lang w:eastAsia="zh-CN"/>
        </w:rPr>
        <w:t>比选</w:t>
      </w:r>
      <w:r>
        <w:rPr>
          <w:rFonts w:hint="default" w:ascii="Times New Roman" w:hAnsi="Times New Roman" w:eastAsia="宋体" w:cs="Times New Roman"/>
          <w:bCs/>
          <w:color w:val="auto"/>
          <w:sz w:val="24"/>
          <w:highlight w:val="none"/>
        </w:rPr>
        <w:t>小组应当按照供应商的报价由低到高排序，推荐成交候选供应商。供应商报价相同的，</w:t>
      </w:r>
      <w:r>
        <w:rPr>
          <w:rFonts w:hint="default" w:ascii="Times New Roman" w:hAnsi="Times New Roman" w:eastAsia="宋体" w:cs="Times New Roman"/>
          <w:bCs/>
          <w:color w:val="auto"/>
          <w:sz w:val="24"/>
          <w:highlight w:val="none"/>
          <w:lang w:eastAsia="zh-CN"/>
        </w:rPr>
        <w:t>由采购人</w:t>
      </w:r>
      <w:r>
        <w:rPr>
          <w:rFonts w:hint="default" w:ascii="Times New Roman" w:hAnsi="Times New Roman" w:eastAsia="宋体" w:cs="Times New Roman"/>
          <w:bCs/>
          <w:color w:val="auto"/>
          <w:sz w:val="24"/>
          <w:highlight w:val="none"/>
          <w:lang w:val="en-US" w:eastAsia="zh-CN"/>
        </w:rPr>
        <w:t>随机抽取成交供应商</w:t>
      </w:r>
      <w:r>
        <w:rPr>
          <w:rFonts w:hint="default" w:ascii="Times New Roman" w:hAnsi="Times New Roman" w:eastAsia="宋体" w:cs="Times New Roman"/>
          <w:bCs/>
          <w:color w:val="auto"/>
          <w:sz w:val="24"/>
          <w:highlight w:val="none"/>
        </w:rPr>
        <w:t>。</w:t>
      </w:r>
    </w:p>
    <w:p w14:paraId="6CE377FA">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5．出具</w:t>
      </w:r>
      <w:r>
        <w:rPr>
          <w:rFonts w:hint="eastAsia" w:cs="Times New Roman"/>
          <w:bCs/>
          <w:color w:val="auto"/>
          <w:sz w:val="24"/>
          <w:highlight w:val="none"/>
          <w:lang w:eastAsia="zh-CN"/>
        </w:rPr>
        <w:t>比选</w:t>
      </w:r>
      <w:r>
        <w:rPr>
          <w:rFonts w:hint="default" w:ascii="Times New Roman" w:hAnsi="Times New Roman" w:eastAsia="宋体" w:cs="Times New Roman"/>
          <w:bCs/>
          <w:color w:val="auto"/>
          <w:sz w:val="24"/>
          <w:highlight w:val="none"/>
        </w:rPr>
        <w:t>报告。</w:t>
      </w:r>
      <w:r>
        <w:rPr>
          <w:rFonts w:hint="eastAsia" w:cs="Times New Roman"/>
          <w:bCs/>
          <w:color w:val="auto"/>
          <w:sz w:val="24"/>
          <w:highlight w:val="none"/>
          <w:lang w:eastAsia="zh-CN"/>
        </w:rPr>
        <w:t>比选</w:t>
      </w:r>
      <w:r>
        <w:rPr>
          <w:rFonts w:hint="default" w:ascii="Times New Roman" w:hAnsi="Times New Roman" w:eastAsia="宋体" w:cs="Times New Roman"/>
          <w:bCs/>
          <w:color w:val="auto"/>
          <w:sz w:val="24"/>
          <w:highlight w:val="none"/>
        </w:rPr>
        <w:t>报告应当包括下列内容：</w:t>
      </w:r>
    </w:p>
    <w:p w14:paraId="74C66E35">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（一）邀请供应商参加采购活动的具体方式和相关情况，以及参加采购活动的供应商名单；</w:t>
      </w:r>
    </w:p>
    <w:p w14:paraId="290F9771">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（二）评审日期和地点，</w:t>
      </w:r>
      <w:r>
        <w:rPr>
          <w:rFonts w:hint="eastAsia" w:cs="Times New Roman"/>
          <w:bCs/>
          <w:color w:val="auto"/>
          <w:sz w:val="24"/>
          <w:highlight w:val="none"/>
          <w:lang w:eastAsia="zh-CN"/>
        </w:rPr>
        <w:t>比选</w:t>
      </w:r>
      <w:r>
        <w:rPr>
          <w:rFonts w:hint="default" w:ascii="Times New Roman" w:hAnsi="Times New Roman" w:eastAsia="宋体" w:cs="Times New Roman"/>
          <w:bCs/>
          <w:color w:val="auto"/>
          <w:sz w:val="24"/>
          <w:highlight w:val="none"/>
        </w:rPr>
        <w:t>小组成员名单；</w:t>
      </w:r>
    </w:p>
    <w:p w14:paraId="45663BEF">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（三）参加报价的供应商名单及报价情况和未参加报价的供应商名单及原因；</w:t>
      </w:r>
    </w:p>
    <w:p w14:paraId="7537B37F">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（四）评审情况记录和说明，包括对供应商的资格审查情况、供应商响应文件审查情况等；</w:t>
      </w:r>
    </w:p>
    <w:p w14:paraId="32726913">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（五）推荐的成交候选供应商名单及理由。</w:t>
      </w:r>
    </w:p>
    <w:p w14:paraId="446AAABE">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6．</w:t>
      </w:r>
      <w:r>
        <w:rPr>
          <w:rFonts w:hint="eastAsia" w:cs="Times New Roman"/>
          <w:bCs/>
          <w:color w:val="auto"/>
          <w:sz w:val="24"/>
          <w:highlight w:val="none"/>
          <w:lang w:eastAsia="zh-CN"/>
        </w:rPr>
        <w:t>比选</w:t>
      </w:r>
      <w:r>
        <w:rPr>
          <w:rFonts w:hint="default" w:ascii="Times New Roman" w:hAnsi="Times New Roman" w:eastAsia="宋体" w:cs="Times New Roman"/>
          <w:bCs/>
          <w:color w:val="auto"/>
          <w:sz w:val="24"/>
          <w:highlight w:val="none"/>
        </w:rPr>
        <w:t>小组在</w:t>
      </w:r>
      <w:r>
        <w:rPr>
          <w:rFonts w:hint="eastAsia" w:cs="Times New Roman"/>
          <w:bCs/>
          <w:color w:val="auto"/>
          <w:sz w:val="24"/>
          <w:highlight w:val="none"/>
          <w:lang w:eastAsia="zh-CN"/>
        </w:rPr>
        <w:t>比选</w:t>
      </w:r>
      <w:r>
        <w:rPr>
          <w:rFonts w:hint="default" w:ascii="Times New Roman" w:hAnsi="Times New Roman" w:eastAsia="宋体" w:cs="Times New Roman"/>
          <w:bCs/>
          <w:color w:val="auto"/>
          <w:sz w:val="24"/>
          <w:highlight w:val="none"/>
        </w:rPr>
        <w:t>过程中，不得改变</w:t>
      </w:r>
      <w:r>
        <w:rPr>
          <w:rFonts w:hint="eastAsia" w:cs="Times New Roman"/>
          <w:bCs/>
          <w:color w:val="auto"/>
          <w:sz w:val="24"/>
          <w:highlight w:val="none"/>
          <w:lang w:eastAsia="zh-CN"/>
        </w:rPr>
        <w:t>比选</w:t>
      </w:r>
      <w:r>
        <w:rPr>
          <w:rFonts w:hint="default" w:ascii="Times New Roman" w:hAnsi="Times New Roman" w:eastAsia="宋体" w:cs="Times New Roman"/>
          <w:bCs/>
          <w:color w:val="auto"/>
          <w:sz w:val="24"/>
          <w:highlight w:val="none"/>
        </w:rPr>
        <w:t>文件所确定的商务、技术和服务等要求、评审程序、评定成交的标准和合同文本等事项。</w:t>
      </w:r>
    </w:p>
    <w:p w14:paraId="77C05640">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7．</w:t>
      </w:r>
      <w:r>
        <w:rPr>
          <w:rFonts w:hint="eastAsia" w:cs="Times New Roman"/>
          <w:color w:val="auto"/>
          <w:sz w:val="24"/>
          <w:highlight w:val="none"/>
          <w:lang w:eastAsia="zh-CN"/>
        </w:rPr>
        <w:t>比选</w:t>
      </w:r>
      <w:r>
        <w:rPr>
          <w:rFonts w:hint="default" w:ascii="Times New Roman" w:hAnsi="Times New Roman" w:eastAsia="宋体" w:cs="Times New Roman"/>
          <w:color w:val="auto"/>
          <w:sz w:val="24"/>
          <w:highlight w:val="none"/>
        </w:rPr>
        <w:t>小组</w:t>
      </w:r>
      <w:r>
        <w:rPr>
          <w:rFonts w:hint="default" w:ascii="Times New Roman" w:hAnsi="Times New Roman" w:eastAsia="宋体" w:cs="Times New Roman"/>
          <w:bCs/>
          <w:color w:val="auto"/>
          <w:sz w:val="24"/>
          <w:highlight w:val="none"/>
        </w:rPr>
        <w:t>资格审查过程中，其成员对供应商资格是否符合规定存在争议的，应当以少数服从多数的原则处理。</w:t>
      </w:r>
    </w:p>
    <w:p w14:paraId="16A55BBB">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8．</w:t>
      </w:r>
      <w:r>
        <w:rPr>
          <w:rFonts w:hint="eastAsia" w:cs="Times New Roman"/>
          <w:bCs/>
          <w:color w:val="auto"/>
          <w:sz w:val="24"/>
          <w:highlight w:val="none"/>
          <w:lang w:eastAsia="zh-CN"/>
        </w:rPr>
        <w:t>比选</w:t>
      </w:r>
      <w:r>
        <w:rPr>
          <w:rFonts w:hint="default" w:ascii="Times New Roman" w:hAnsi="Times New Roman" w:eastAsia="宋体" w:cs="Times New Roman"/>
          <w:bCs/>
          <w:color w:val="auto"/>
          <w:sz w:val="24"/>
          <w:highlight w:val="none"/>
        </w:rPr>
        <w:t>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3FEC38A9">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需要供应商对响应文件中含义不明确、同类问题表述不一致、有明显文字和计算错误等作出必要的澄清、说明或者更正的，应当以书面形式（须由</w:t>
      </w:r>
      <w:r>
        <w:rPr>
          <w:rFonts w:hint="eastAsia" w:cs="Times New Roman"/>
          <w:bCs/>
          <w:color w:val="auto"/>
          <w:sz w:val="24"/>
          <w:highlight w:val="none"/>
          <w:lang w:eastAsia="zh-CN"/>
        </w:rPr>
        <w:t>比选</w:t>
      </w:r>
      <w:r>
        <w:rPr>
          <w:rFonts w:hint="default" w:ascii="Times New Roman" w:hAnsi="Times New Roman" w:eastAsia="宋体" w:cs="Times New Roman"/>
          <w:bCs/>
          <w:color w:val="auto"/>
          <w:sz w:val="24"/>
          <w:highlight w:val="none"/>
        </w:rPr>
        <w:t>小组会全体成员签字）作出，并给予供应商必要的反馈时间。</w:t>
      </w:r>
    </w:p>
    <w:p w14:paraId="686BED89">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供应商的澄清、说明或者更正材料应当采用书面形式，并由其法定代表人/主要负责人/本人或其授权代表签字或者加盖公章。</w:t>
      </w:r>
    </w:p>
    <w:p w14:paraId="71C6A11E">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9．出现下列情形之一的，终止</w:t>
      </w:r>
      <w:r>
        <w:rPr>
          <w:rFonts w:hint="eastAsia" w:cs="Times New Roman"/>
          <w:bCs/>
          <w:color w:val="auto"/>
          <w:sz w:val="24"/>
          <w:highlight w:val="none"/>
          <w:lang w:eastAsia="zh-CN"/>
        </w:rPr>
        <w:t>比选</w:t>
      </w:r>
      <w:r>
        <w:rPr>
          <w:rFonts w:hint="default" w:ascii="Times New Roman" w:hAnsi="Times New Roman" w:eastAsia="宋体" w:cs="Times New Roman"/>
          <w:bCs/>
          <w:color w:val="auto"/>
          <w:sz w:val="24"/>
          <w:highlight w:val="none"/>
        </w:rPr>
        <w:t>采购活动：</w:t>
      </w:r>
    </w:p>
    <w:p w14:paraId="6F331EBD">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9.1因情况变化，不再符合规定的</w:t>
      </w:r>
      <w:r>
        <w:rPr>
          <w:rFonts w:hint="eastAsia" w:cs="Times New Roman"/>
          <w:bCs/>
          <w:color w:val="auto"/>
          <w:sz w:val="24"/>
          <w:highlight w:val="none"/>
          <w:lang w:eastAsia="zh-CN"/>
        </w:rPr>
        <w:t>比选</w:t>
      </w:r>
      <w:r>
        <w:rPr>
          <w:rFonts w:hint="default" w:ascii="Times New Roman" w:hAnsi="Times New Roman" w:eastAsia="宋体" w:cs="Times New Roman"/>
          <w:bCs/>
          <w:color w:val="auto"/>
          <w:sz w:val="24"/>
          <w:highlight w:val="none"/>
        </w:rPr>
        <w:t>采购方式适用情形的；</w:t>
      </w:r>
    </w:p>
    <w:p w14:paraId="44ED7506">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9.2出现影响采购公正的违法、违规行为的；</w:t>
      </w:r>
    </w:p>
    <w:p w14:paraId="7175EC94">
      <w:pPr>
        <w:adjustRightInd w:val="0"/>
        <w:snapToGrid w:val="0"/>
        <w:spacing w:line="360" w:lineRule="auto"/>
        <w:ind w:left="120" w:leftChars="57" w:firstLine="360" w:firstLineChars="15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9.3在采购过程中符合竞争要求的供应商或者报价未超过采购预算的供应商不足3家的。</w:t>
      </w:r>
    </w:p>
    <w:p w14:paraId="30E8C2A2">
      <w:pPr>
        <w:adjustRightInd w:val="0"/>
        <w:snapToGrid w:val="0"/>
        <w:spacing w:line="360" w:lineRule="auto"/>
        <w:ind w:firstLine="482" w:firstLineChars="200"/>
        <w:outlineLvl w:val="1"/>
        <w:rPr>
          <w:rFonts w:hint="default" w:ascii="Times New Roman" w:hAnsi="Times New Roman" w:eastAsia="宋体" w:cs="Times New Roman"/>
          <w:b/>
          <w:bCs/>
          <w:color w:val="auto"/>
          <w:sz w:val="24"/>
          <w:highlight w:val="none"/>
        </w:rPr>
      </w:pPr>
      <w:bookmarkStart w:id="148" w:name="_Toc14656"/>
      <w:bookmarkStart w:id="149" w:name="_Toc21187"/>
      <w:r>
        <w:rPr>
          <w:rFonts w:hint="default" w:ascii="Times New Roman" w:hAnsi="Times New Roman" w:eastAsia="宋体" w:cs="Times New Roman"/>
          <w:b/>
          <w:bCs/>
          <w:color w:val="auto"/>
          <w:sz w:val="24"/>
          <w:highlight w:val="none"/>
        </w:rPr>
        <w:t>三、评审纪律</w:t>
      </w:r>
      <w:bookmarkEnd w:id="148"/>
      <w:bookmarkEnd w:id="149"/>
    </w:p>
    <w:p w14:paraId="3A532CCD">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1．</w:t>
      </w:r>
      <w:r>
        <w:rPr>
          <w:rFonts w:hint="eastAsia" w:cs="Times New Roman"/>
          <w:bCs/>
          <w:color w:val="auto"/>
          <w:sz w:val="24"/>
          <w:highlight w:val="none"/>
          <w:lang w:eastAsia="zh-CN"/>
        </w:rPr>
        <w:t>比选</w:t>
      </w:r>
      <w:r>
        <w:rPr>
          <w:rFonts w:hint="default" w:ascii="Times New Roman" w:hAnsi="Times New Roman" w:eastAsia="宋体" w:cs="Times New Roman"/>
          <w:bCs/>
          <w:color w:val="auto"/>
          <w:sz w:val="24"/>
          <w:highlight w:val="none"/>
        </w:rPr>
        <w:t>小组在采购活动过程中，应当按规定履行职责和义务，不得违法评审、违反评审工作纪律。</w:t>
      </w:r>
    </w:p>
    <w:p w14:paraId="0F1E7EE4">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2．评审过程在严格保密的情况下进行，任何单位和个人不得非法干预、影响</w:t>
      </w:r>
      <w:r>
        <w:rPr>
          <w:rFonts w:hint="eastAsia" w:cs="Times New Roman"/>
          <w:bCs/>
          <w:color w:val="auto"/>
          <w:sz w:val="24"/>
          <w:highlight w:val="none"/>
          <w:lang w:eastAsia="zh-CN"/>
        </w:rPr>
        <w:t>比选</w:t>
      </w:r>
      <w:r>
        <w:rPr>
          <w:rFonts w:hint="default" w:ascii="Times New Roman" w:hAnsi="Times New Roman" w:eastAsia="宋体" w:cs="Times New Roman"/>
          <w:bCs/>
          <w:color w:val="auto"/>
          <w:sz w:val="24"/>
          <w:highlight w:val="none"/>
        </w:rPr>
        <w:t>过程和结果。</w:t>
      </w:r>
    </w:p>
    <w:p w14:paraId="47C8854E">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3．</w:t>
      </w:r>
      <w:r>
        <w:rPr>
          <w:rFonts w:hint="eastAsia" w:cs="Times New Roman"/>
          <w:bCs/>
          <w:color w:val="auto"/>
          <w:sz w:val="24"/>
          <w:highlight w:val="none"/>
          <w:lang w:eastAsia="zh-CN"/>
        </w:rPr>
        <w:t>比选</w:t>
      </w:r>
      <w:r>
        <w:rPr>
          <w:rFonts w:hint="default" w:ascii="Times New Roman" w:hAnsi="Times New Roman" w:eastAsia="宋体" w:cs="Times New Roman"/>
          <w:bCs/>
          <w:color w:val="auto"/>
          <w:sz w:val="24"/>
          <w:highlight w:val="none"/>
        </w:rPr>
        <w:t>小组成员以及与评审工作有关的人员不得泄露评审情况以及评审过程中获悉的国家秘密、商业秘密。</w:t>
      </w:r>
    </w:p>
    <w:p w14:paraId="10B038F7">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4．</w:t>
      </w:r>
      <w:r>
        <w:rPr>
          <w:rFonts w:hint="eastAsia" w:cs="Times New Roman"/>
          <w:bCs/>
          <w:color w:val="auto"/>
          <w:sz w:val="24"/>
          <w:highlight w:val="none"/>
          <w:lang w:eastAsia="zh-CN"/>
        </w:rPr>
        <w:t>比选</w:t>
      </w:r>
      <w:r>
        <w:rPr>
          <w:rFonts w:hint="default" w:ascii="Times New Roman" w:hAnsi="Times New Roman" w:eastAsia="宋体" w:cs="Times New Roman"/>
          <w:bCs/>
          <w:color w:val="auto"/>
          <w:sz w:val="24"/>
          <w:highlight w:val="none"/>
        </w:rPr>
        <w:t>小组成员应当遵守下列工作纪律：</w:t>
      </w:r>
    </w:p>
    <w:p w14:paraId="2349420E">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4.1遵行本项目</w:t>
      </w:r>
      <w:r>
        <w:rPr>
          <w:rFonts w:hint="eastAsia" w:cs="Times New Roman"/>
          <w:bCs/>
          <w:color w:val="auto"/>
          <w:sz w:val="24"/>
          <w:highlight w:val="none"/>
          <w:lang w:eastAsia="zh-CN"/>
        </w:rPr>
        <w:t>比选</w:t>
      </w:r>
      <w:r>
        <w:rPr>
          <w:rFonts w:hint="default" w:ascii="Times New Roman" w:hAnsi="Times New Roman" w:eastAsia="宋体" w:cs="Times New Roman"/>
          <w:bCs/>
          <w:color w:val="auto"/>
          <w:sz w:val="24"/>
          <w:highlight w:val="none"/>
        </w:rPr>
        <w:t>文件关于回避的规定。</w:t>
      </w:r>
    </w:p>
    <w:p w14:paraId="66BC9167">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4.2评审过程中，不得干预或者影响正常评审工作，不得发表倾向性、引导性意见，不得修改或细化采购文件确定的评审程序、评审方法、评审因素和评审标准，不得接受供应商主动提出的澄清和解释，不得征询采购人代表的意见，不得违反规定撰写评审意见，不得拒绝对自己的评审意见签字确认。</w:t>
      </w:r>
    </w:p>
    <w:p w14:paraId="647CE838">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4.3在评审过程中和评审结束后，不得记录、复制或带走任何评审资料，除因履行法律法规规定的义务外，不得向外界透露评审内容。</w:t>
      </w:r>
    </w:p>
    <w:p w14:paraId="76A77874">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4.4服从评审现场采购组织单位的现场秩序管理，接受评审现场监督人员的合法监督。</w:t>
      </w:r>
    </w:p>
    <w:p w14:paraId="4998BB8C">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4.5遵守有关廉洁自律规定，不得私下接触供应商，不得收受供应商及有关业务单位和个人的财物或好处，不得接受采购组织单位的请托。</w:t>
      </w:r>
    </w:p>
    <w:p w14:paraId="3F012E1D">
      <w:pPr>
        <w:adjustRightInd w:val="0"/>
        <w:snapToGrid w:val="0"/>
        <w:spacing w:line="360" w:lineRule="auto"/>
        <w:jc w:val="center"/>
        <w:rPr>
          <w:rStyle w:val="29"/>
          <w:rFonts w:hint="eastAsia" w:eastAsia="黑体"/>
          <w:color w:val="auto"/>
          <w:highlight w:val="none"/>
          <w:lang w:eastAsia="zh-CN"/>
        </w:rPr>
      </w:pPr>
      <w:r>
        <w:rPr>
          <w:rFonts w:hint="eastAsia"/>
          <w:color w:val="auto"/>
          <w:highlight w:val="none"/>
        </w:rPr>
        <w:br w:type="page"/>
      </w:r>
      <w:bookmarkStart w:id="150" w:name="_Toc15778"/>
      <w:bookmarkStart w:id="151" w:name="_Toc91771176"/>
      <w:r>
        <w:rPr>
          <w:rFonts w:hint="eastAsia" w:ascii="黑体" w:hAnsi="黑体" w:eastAsia="黑体" w:cs="Times New Roman"/>
          <w:color w:val="auto"/>
          <w:sz w:val="36"/>
          <w:highlight w:val="none"/>
          <w:lang w:eastAsia="zh-CN"/>
        </w:rPr>
        <w:t>☑</w:t>
      </w:r>
      <w:r>
        <w:rPr>
          <w:rFonts w:ascii="黑体" w:hAnsi="黑体" w:eastAsia="黑体"/>
          <w:color w:val="auto"/>
          <w:sz w:val="36"/>
          <w:highlight w:val="none"/>
        </w:rPr>
        <w:t>第六章</w:t>
      </w:r>
      <w:r>
        <w:rPr>
          <w:rFonts w:hint="eastAsia" w:ascii="黑体" w:hAnsi="黑体" w:eastAsia="黑体"/>
          <w:color w:val="auto"/>
          <w:sz w:val="36"/>
          <w:highlight w:val="none"/>
        </w:rPr>
        <w:t xml:space="preserve"> </w:t>
      </w:r>
      <w:r>
        <w:rPr>
          <w:rFonts w:ascii="黑体" w:hAnsi="黑体" w:eastAsia="黑体"/>
          <w:color w:val="auto"/>
          <w:sz w:val="36"/>
          <w:highlight w:val="none"/>
        </w:rPr>
        <w:t>评审方法</w:t>
      </w:r>
      <w:bookmarkEnd w:id="150"/>
      <w:bookmarkEnd w:id="151"/>
      <w:r>
        <w:rPr>
          <w:rFonts w:hint="eastAsia" w:ascii="黑体" w:hAnsi="黑体" w:eastAsia="黑体"/>
          <w:color w:val="auto"/>
          <w:sz w:val="36"/>
          <w:highlight w:val="none"/>
          <w:lang w:eastAsia="zh-CN"/>
        </w:rPr>
        <w:t>（</w:t>
      </w:r>
      <w:r>
        <w:rPr>
          <w:rFonts w:hint="eastAsia" w:ascii="黑体" w:hAnsi="黑体" w:eastAsia="黑体"/>
          <w:color w:val="auto"/>
          <w:sz w:val="36"/>
          <w:highlight w:val="none"/>
          <w:lang w:val="en-US" w:eastAsia="zh-CN"/>
        </w:rPr>
        <w:t>综合评分法</w:t>
      </w:r>
      <w:r>
        <w:rPr>
          <w:rFonts w:hint="eastAsia" w:ascii="黑体" w:hAnsi="黑体" w:eastAsia="黑体"/>
          <w:color w:val="auto"/>
          <w:sz w:val="36"/>
          <w:highlight w:val="none"/>
          <w:lang w:eastAsia="zh-CN"/>
        </w:rPr>
        <w:t>）</w:t>
      </w:r>
    </w:p>
    <w:p w14:paraId="2F04C49F">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lang w:eastAsia="zh-CN"/>
        </w:rPr>
        <w:t>比选</w:t>
      </w:r>
      <w:r>
        <w:rPr>
          <w:rFonts w:hint="eastAsia" w:ascii="宋体" w:hAnsi="宋体"/>
          <w:bCs/>
          <w:color w:val="auto"/>
          <w:sz w:val="24"/>
          <w:highlight w:val="none"/>
        </w:rPr>
        <w:t>小组在评审过程中，应当按规定履行职责和义务，不得违法评审、违反评审工作纪律。</w:t>
      </w:r>
    </w:p>
    <w:p w14:paraId="2D48677D">
      <w:pPr>
        <w:adjustRightInd w:val="0"/>
        <w:snapToGrid w:val="0"/>
        <w:spacing w:line="360" w:lineRule="auto"/>
        <w:ind w:firstLine="482" w:firstLineChars="200"/>
        <w:outlineLvl w:val="1"/>
        <w:rPr>
          <w:rFonts w:hint="eastAsia" w:ascii="宋体" w:hAnsi="宋体"/>
          <w:b/>
          <w:bCs/>
          <w:color w:val="auto"/>
          <w:sz w:val="24"/>
          <w:highlight w:val="none"/>
        </w:rPr>
      </w:pPr>
      <w:bookmarkStart w:id="152" w:name="_Toc32464"/>
      <w:bookmarkStart w:id="153" w:name="_Toc91771177"/>
      <w:bookmarkStart w:id="154" w:name="_Toc21520"/>
      <w:r>
        <w:rPr>
          <w:rFonts w:hint="eastAsia" w:ascii="宋体" w:hAnsi="宋体"/>
          <w:b/>
          <w:bCs/>
          <w:color w:val="auto"/>
          <w:sz w:val="24"/>
          <w:highlight w:val="none"/>
        </w:rPr>
        <w:t>一、</w:t>
      </w:r>
      <w:r>
        <w:rPr>
          <w:rFonts w:hint="eastAsia" w:ascii="宋体" w:hAnsi="宋体"/>
          <w:b/>
          <w:bCs/>
          <w:color w:val="auto"/>
          <w:sz w:val="24"/>
          <w:highlight w:val="none"/>
          <w:lang w:eastAsia="zh-CN"/>
        </w:rPr>
        <w:t>比选</w:t>
      </w:r>
      <w:r>
        <w:rPr>
          <w:rFonts w:hint="eastAsia" w:ascii="宋体" w:hAnsi="宋体"/>
          <w:b/>
          <w:bCs/>
          <w:color w:val="auto"/>
          <w:sz w:val="24"/>
          <w:highlight w:val="none"/>
        </w:rPr>
        <w:t>程序</w:t>
      </w:r>
      <w:bookmarkEnd w:id="152"/>
      <w:bookmarkEnd w:id="153"/>
      <w:bookmarkEnd w:id="154"/>
    </w:p>
    <w:p w14:paraId="07E40A3D">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1</w:t>
      </w:r>
      <w:r>
        <w:rPr>
          <w:rFonts w:hint="eastAsia" w:ascii="宋体" w:hAnsi="宋体"/>
          <w:bCs/>
          <w:color w:val="auto"/>
          <w:sz w:val="24"/>
          <w:highlight w:val="none"/>
          <w:lang w:val="en-US" w:eastAsia="zh-CN"/>
        </w:rPr>
        <w:t>.</w:t>
      </w:r>
      <w:r>
        <w:rPr>
          <w:rFonts w:hint="eastAsia" w:ascii="宋体" w:hAnsi="宋体"/>
          <w:bCs/>
          <w:color w:val="auto"/>
          <w:sz w:val="24"/>
          <w:highlight w:val="none"/>
        </w:rPr>
        <w:t>供应商签到并递交响应文件</w:t>
      </w:r>
      <w:r>
        <w:rPr>
          <w:rFonts w:hint="eastAsia" w:ascii="宋体" w:hAnsi="宋体"/>
          <w:bCs/>
          <w:color w:val="auto"/>
          <w:sz w:val="24"/>
          <w:highlight w:val="none"/>
          <w:lang w:eastAsia="zh-CN"/>
        </w:rPr>
        <w:t>。</w:t>
      </w:r>
      <w:r>
        <w:rPr>
          <w:rFonts w:hint="eastAsia" w:ascii="宋体" w:hAnsi="宋体"/>
          <w:bCs/>
          <w:color w:val="auto"/>
          <w:sz w:val="24"/>
          <w:highlight w:val="none"/>
        </w:rPr>
        <w:t>供应商的法定代表人或其授权代表应按本文件规定的时间和地点准时参加</w:t>
      </w:r>
      <w:r>
        <w:rPr>
          <w:rFonts w:hint="eastAsia" w:ascii="宋体" w:hAnsi="宋体"/>
          <w:bCs/>
          <w:color w:val="auto"/>
          <w:sz w:val="24"/>
          <w:highlight w:val="none"/>
          <w:lang w:eastAsia="zh-CN"/>
        </w:rPr>
        <w:t>比选，并携带本人身份证原件备查</w:t>
      </w:r>
      <w:r>
        <w:rPr>
          <w:rFonts w:hint="eastAsia" w:ascii="宋体" w:hAnsi="宋体"/>
          <w:bCs/>
          <w:color w:val="auto"/>
          <w:sz w:val="24"/>
          <w:highlight w:val="none"/>
        </w:rPr>
        <w:t>。</w:t>
      </w:r>
      <w:r>
        <w:rPr>
          <w:rFonts w:hint="eastAsia" w:ascii="Times New Roman" w:hAnsi="Times New Roman" w:eastAsia="宋体" w:cs="Times New Roman"/>
          <w:color w:val="auto"/>
          <w:sz w:val="24"/>
          <w:highlight w:val="none"/>
          <w:lang w:eastAsia="zh-CN"/>
        </w:rPr>
        <w:t>（电子邮件递交的除外）</w:t>
      </w:r>
    </w:p>
    <w:p w14:paraId="58A5C697">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2</w:t>
      </w:r>
      <w:r>
        <w:rPr>
          <w:rFonts w:hint="eastAsia" w:ascii="宋体" w:hAnsi="宋体"/>
          <w:bCs/>
          <w:color w:val="auto"/>
          <w:sz w:val="24"/>
          <w:highlight w:val="none"/>
          <w:lang w:val="en-US" w:eastAsia="zh-CN"/>
        </w:rPr>
        <w:t>.</w:t>
      </w:r>
      <w:r>
        <w:rPr>
          <w:rFonts w:hint="eastAsia" w:ascii="宋体" w:hAnsi="宋体"/>
          <w:bCs/>
          <w:color w:val="auto"/>
          <w:sz w:val="24"/>
          <w:highlight w:val="none"/>
        </w:rPr>
        <w:t>密封性检查。</w:t>
      </w:r>
    </w:p>
    <w:p w14:paraId="19EFE406">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3</w:t>
      </w:r>
      <w:r>
        <w:rPr>
          <w:rFonts w:hint="eastAsia" w:ascii="宋体" w:hAnsi="宋体"/>
          <w:bCs/>
          <w:color w:val="auto"/>
          <w:sz w:val="24"/>
          <w:highlight w:val="none"/>
          <w:lang w:val="en-US" w:eastAsia="zh-CN"/>
        </w:rPr>
        <w:t>.</w:t>
      </w:r>
      <w:r>
        <w:rPr>
          <w:rFonts w:hint="eastAsia" w:ascii="宋体" w:hAnsi="宋体"/>
          <w:bCs/>
          <w:color w:val="auto"/>
          <w:sz w:val="24"/>
          <w:highlight w:val="none"/>
        </w:rPr>
        <w:t>在监督人员监督下，开启</w:t>
      </w:r>
      <w:r>
        <w:rPr>
          <w:rFonts w:hint="eastAsia" w:ascii="宋体" w:hAnsi="宋体"/>
          <w:bCs/>
          <w:color w:val="auto"/>
          <w:sz w:val="24"/>
          <w:highlight w:val="none"/>
          <w:lang w:eastAsia="zh-CN"/>
        </w:rPr>
        <w:t>比选</w:t>
      </w:r>
      <w:r>
        <w:rPr>
          <w:rFonts w:hint="eastAsia" w:ascii="宋体" w:hAnsi="宋体"/>
          <w:bCs/>
          <w:color w:val="auto"/>
          <w:sz w:val="24"/>
          <w:highlight w:val="none"/>
        </w:rPr>
        <w:t>响应文件，宣读各供应商的报价，并做好相关记录。</w:t>
      </w:r>
    </w:p>
    <w:p w14:paraId="71C36223">
      <w:pPr>
        <w:shd w:val="clear" w:color="auto" w:fill="auto"/>
        <w:spacing w:line="360" w:lineRule="auto"/>
        <w:ind w:firstLine="470" w:firstLineChars="196"/>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资格性</w:t>
      </w:r>
      <w:r>
        <w:rPr>
          <w:rFonts w:hint="eastAsia" w:ascii="宋体" w:hAnsi="宋体" w:cs="宋体"/>
          <w:color w:val="auto"/>
          <w:sz w:val="24"/>
          <w:szCs w:val="24"/>
          <w:highlight w:val="none"/>
          <w:lang w:eastAsia="zh-CN"/>
        </w:rPr>
        <w:t>和符合性</w:t>
      </w:r>
      <w:r>
        <w:rPr>
          <w:rFonts w:hint="eastAsia" w:ascii="宋体" w:hAnsi="宋体" w:eastAsia="宋体" w:cs="宋体"/>
          <w:color w:val="auto"/>
          <w:sz w:val="24"/>
          <w:szCs w:val="24"/>
          <w:highlight w:val="none"/>
        </w:rPr>
        <w:t>审查。</w:t>
      </w:r>
    </w:p>
    <w:p w14:paraId="67B127A4">
      <w:pPr>
        <w:shd w:val="clear" w:color="auto" w:fill="auto"/>
        <w:spacing w:line="360" w:lineRule="auto"/>
        <w:ind w:firstLine="470" w:firstLineChars="196"/>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资格性检查。</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小组应依据法律法规和</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文件的规定，对响应文件是否按照规定要求提供资格性证明材料、是否属于禁止参加</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的供应商等进行审查，以确定供应商是否具备</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资格。资格性审查结束后，没有通过资格审查的供应商，</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小组应当在资格审查表中说明原因。</w:t>
      </w:r>
    </w:p>
    <w:p w14:paraId="3A3372A8">
      <w:pPr>
        <w:shd w:val="clear" w:color="auto" w:fill="auto"/>
        <w:spacing w:line="360" w:lineRule="auto"/>
        <w:ind w:firstLine="470" w:firstLineChars="196"/>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 xml:space="preserve">2 </w:t>
      </w:r>
      <w:r>
        <w:rPr>
          <w:rFonts w:hint="eastAsia" w:ascii="宋体" w:hAnsi="宋体" w:cs="宋体"/>
          <w:color w:val="auto"/>
          <w:sz w:val="24"/>
          <w:szCs w:val="24"/>
          <w:highlight w:val="none"/>
          <w:lang w:eastAsia="zh-CN"/>
        </w:rPr>
        <w:t>符合</w:t>
      </w:r>
      <w:r>
        <w:rPr>
          <w:rFonts w:hint="eastAsia" w:ascii="宋体" w:hAnsi="宋体" w:eastAsia="宋体" w:cs="宋体"/>
          <w:color w:val="auto"/>
          <w:sz w:val="24"/>
          <w:szCs w:val="24"/>
          <w:highlight w:val="none"/>
        </w:rPr>
        <w:t>性检查。</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小组应依据</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文件规定的实质性要求，对符合资格的响应文件进行有效性、完整性和响应程度</w:t>
      </w:r>
      <w:r>
        <w:rPr>
          <w:rFonts w:hint="eastAsia" w:ascii="宋体" w:hAnsi="宋体" w:cs="宋体"/>
          <w:color w:val="auto"/>
          <w:sz w:val="24"/>
          <w:szCs w:val="24"/>
          <w:highlight w:val="none"/>
          <w:lang w:eastAsia="zh-CN"/>
        </w:rPr>
        <w:t>进行</w:t>
      </w:r>
      <w:r>
        <w:rPr>
          <w:rFonts w:hint="eastAsia" w:ascii="宋体" w:hAnsi="宋体" w:eastAsia="宋体" w:cs="宋体"/>
          <w:color w:val="auto"/>
          <w:sz w:val="24"/>
          <w:szCs w:val="24"/>
          <w:highlight w:val="none"/>
        </w:rPr>
        <w:t>审查，以确定参加</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的供应商名单。</w:t>
      </w:r>
    </w:p>
    <w:p w14:paraId="621FB193">
      <w:pPr>
        <w:shd w:val="clear" w:color="auto" w:fill="auto"/>
        <w:spacing w:line="360" w:lineRule="auto"/>
        <w:ind w:firstLine="470" w:firstLineChars="196"/>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 xml:space="preserve">3 </w:t>
      </w:r>
      <w:r>
        <w:rPr>
          <w:rFonts w:hint="eastAsia" w:ascii="宋体" w:hAnsi="宋体" w:eastAsia="宋体" w:cs="宋体"/>
          <w:color w:val="auto"/>
          <w:sz w:val="24"/>
          <w:szCs w:val="24"/>
          <w:highlight w:val="none"/>
        </w:rPr>
        <w:t>采购人宣布未通过资格性</w:t>
      </w:r>
      <w:r>
        <w:rPr>
          <w:rFonts w:hint="eastAsia" w:ascii="宋体" w:hAnsi="宋体" w:cs="宋体"/>
          <w:color w:val="auto"/>
          <w:sz w:val="24"/>
          <w:szCs w:val="24"/>
          <w:highlight w:val="none"/>
          <w:lang w:eastAsia="zh-CN"/>
        </w:rPr>
        <w:t>和符合性</w:t>
      </w:r>
      <w:r>
        <w:rPr>
          <w:rFonts w:hint="eastAsia" w:ascii="宋体" w:hAnsi="宋体" w:eastAsia="宋体" w:cs="宋体"/>
          <w:color w:val="auto"/>
          <w:sz w:val="24"/>
          <w:szCs w:val="24"/>
          <w:highlight w:val="none"/>
        </w:rPr>
        <w:t>审查的供应商名单时，应当告知供应商未通过审查的原因。</w:t>
      </w:r>
    </w:p>
    <w:p w14:paraId="4E18FD6D">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3.5</w:t>
      </w:r>
      <w:r>
        <w:rPr>
          <w:rFonts w:hint="eastAsia" w:ascii="宋体" w:hAnsi="宋体" w:eastAsia="宋体" w:cs="宋体"/>
          <w:color w:val="auto"/>
          <w:sz w:val="24"/>
          <w:szCs w:val="24"/>
          <w:highlight w:val="none"/>
        </w:rPr>
        <w:t xml:space="preserve"> 通过资格性</w:t>
      </w:r>
      <w:r>
        <w:rPr>
          <w:rFonts w:hint="eastAsia" w:ascii="宋体" w:hAnsi="宋体" w:cs="宋体"/>
          <w:color w:val="auto"/>
          <w:sz w:val="24"/>
          <w:szCs w:val="24"/>
          <w:highlight w:val="none"/>
          <w:lang w:eastAsia="zh-CN"/>
        </w:rPr>
        <w:t>和符合性</w:t>
      </w:r>
      <w:r>
        <w:rPr>
          <w:rFonts w:hint="eastAsia" w:ascii="宋体" w:hAnsi="宋体" w:eastAsia="宋体" w:cs="宋体"/>
          <w:color w:val="auto"/>
          <w:sz w:val="24"/>
          <w:szCs w:val="24"/>
          <w:highlight w:val="none"/>
        </w:rPr>
        <w:t>审查的供应商不足3家的，终止本次采购活动，并发布终止采购活动公告。</w:t>
      </w:r>
    </w:p>
    <w:p w14:paraId="4D2A9216">
      <w:pPr>
        <w:adjustRightInd w:val="0"/>
        <w:snapToGrid w:val="0"/>
        <w:spacing w:line="360" w:lineRule="auto"/>
        <w:ind w:firstLine="480" w:firstLineChars="200"/>
        <w:rPr>
          <w:color w:val="auto"/>
          <w:highlight w:val="none"/>
        </w:rPr>
      </w:pPr>
      <w:r>
        <w:rPr>
          <w:rFonts w:hint="eastAsia" w:ascii="宋体" w:hAnsi="宋体"/>
          <w:bCs/>
          <w:color w:val="auto"/>
          <w:sz w:val="24"/>
          <w:highlight w:val="none"/>
        </w:rPr>
        <w:t>5</w:t>
      </w:r>
      <w:r>
        <w:rPr>
          <w:rFonts w:hint="eastAsia" w:ascii="宋体" w:hAnsi="宋体"/>
          <w:bCs/>
          <w:color w:val="auto"/>
          <w:sz w:val="24"/>
          <w:highlight w:val="none"/>
          <w:lang w:val="en-US" w:eastAsia="zh-CN"/>
        </w:rPr>
        <w:t>.</w:t>
      </w:r>
      <w:r>
        <w:rPr>
          <w:rFonts w:hint="eastAsia" w:ascii="宋体" w:hAnsi="宋体"/>
          <w:bCs/>
          <w:color w:val="auto"/>
          <w:sz w:val="24"/>
          <w:highlight w:val="none"/>
          <w:lang w:eastAsia="zh-CN"/>
        </w:rPr>
        <w:t>比选</w:t>
      </w:r>
      <w:r>
        <w:rPr>
          <w:rFonts w:hint="eastAsia" w:ascii="宋体" w:hAnsi="宋体"/>
          <w:bCs/>
          <w:color w:val="auto"/>
          <w:sz w:val="24"/>
          <w:highlight w:val="none"/>
        </w:rPr>
        <w:t>小组按照</w:t>
      </w:r>
      <w:r>
        <w:rPr>
          <w:rFonts w:hint="eastAsia" w:ascii="宋体" w:hAnsi="宋体"/>
          <w:bCs/>
          <w:color w:val="auto"/>
          <w:sz w:val="24"/>
          <w:highlight w:val="none"/>
          <w:lang w:eastAsia="zh-CN"/>
        </w:rPr>
        <w:t>比选</w:t>
      </w:r>
      <w:r>
        <w:rPr>
          <w:rFonts w:hint="eastAsia" w:ascii="宋体" w:hAnsi="宋体"/>
          <w:bCs/>
          <w:color w:val="auto"/>
          <w:sz w:val="24"/>
          <w:highlight w:val="none"/>
        </w:rPr>
        <w:t>文件的规定对资格性和符合性审查通过的供应商进行低于成本评审，</w:t>
      </w:r>
      <w:r>
        <w:rPr>
          <w:rFonts w:ascii="宋体" w:hAnsi="宋体"/>
          <w:bCs/>
          <w:color w:val="auto"/>
          <w:sz w:val="24"/>
          <w:highlight w:val="none"/>
        </w:rPr>
        <w:t>认定为低于成本报价的供应商，作</w:t>
      </w:r>
      <w:r>
        <w:rPr>
          <w:rFonts w:hint="eastAsia" w:ascii="宋体" w:hAnsi="宋体"/>
          <w:bCs/>
          <w:color w:val="auto"/>
          <w:sz w:val="24"/>
          <w:highlight w:val="none"/>
        </w:rPr>
        <w:t>废标</w:t>
      </w:r>
      <w:r>
        <w:rPr>
          <w:rFonts w:ascii="宋体" w:hAnsi="宋体"/>
          <w:bCs/>
          <w:color w:val="auto"/>
          <w:sz w:val="24"/>
          <w:highlight w:val="none"/>
        </w:rPr>
        <w:t>处理。</w:t>
      </w:r>
    </w:p>
    <w:p w14:paraId="1A6A7571">
      <w:pPr>
        <w:widowControl w:val="0"/>
        <w:shd w:val="clear" w:color="auto" w:fill="auto"/>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比较与评价。由</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小组采用综合评分法对</w:t>
      </w:r>
      <w:r>
        <w:rPr>
          <w:rFonts w:hint="eastAsia" w:ascii="宋体" w:hAnsi="宋体" w:eastAsia="宋体" w:cs="宋体"/>
          <w:color w:val="auto"/>
          <w:sz w:val="24"/>
          <w:szCs w:val="24"/>
          <w:highlight w:val="none"/>
          <w:lang w:eastAsia="zh-CN"/>
        </w:rPr>
        <w:t>有效供应商</w:t>
      </w:r>
      <w:r>
        <w:rPr>
          <w:rFonts w:hint="eastAsia" w:ascii="宋体" w:hAnsi="宋体" w:eastAsia="宋体" w:cs="宋体"/>
          <w:color w:val="auto"/>
          <w:sz w:val="24"/>
          <w:szCs w:val="24"/>
          <w:highlight w:val="none"/>
        </w:rPr>
        <w:t>进行综合评分，具体要求详见本章综合评分部分。</w:t>
      </w:r>
    </w:p>
    <w:p w14:paraId="4AFD0925">
      <w:pPr>
        <w:widowControl w:val="0"/>
        <w:shd w:val="clear" w:color="auto" w:fill="auto"/>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推荐成交候选供应商。</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小组应当根据综合评分情况，按照评审得分由高到低顺序推荐</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家以上成交候选供应商，并编写</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报告。评审得分相同的，按照最后报价由低到高的顺序推荐。评审得分且最后报价相同的，由采购人选择成交供应商。</w:t>
      </w:r>
    </w:p>
    <w:p w14:paraId="192F6BEE">
      <w:pPr>
        <w:widowControl w:val="0"/>
        <w:shd w:val="clear" w:color="auto" w:fill="auto"/>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r>
        <w:rPr>
          <w:rFonts w:hint="eastAsia" w:ascii="宋体" w:hAnsi="宋体" w:cs="宋体"/>
          <w:color w:val="auto"/>
          <w:sz w:val="24"/>
          <w:szCs w:val="24"/>
          <w:highlight w:val="none"/>
          <w:lang w:val="en-US" w:eastAsia="zh-CN"/>
        </w:rPr>
        <w:t>.</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小组复核。</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小组评分汇总结束后，</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小组应当进行评审复核，对拟推荐为成交候选供应商的、</w:t>
      </w:r>
      <w:r>
        <w:rPr>
          <w:rFonts w:hint="eastAsia" w:ascii="宋体" w:hAnsi="宋体" w:cs="宋体"/>
          <w:color w:val="auto"/>
          <w:sz w:val="24"/>
          <w:szCs w:val="24"/>
          <w:highlight w:val="none"/>
          <w:lang w:eastAsia="zh-CN"/>
        </w:rPr>
        <w:t>低于成本评审未通过的</w:t>
      </w:r>
      <w:r>
        <w:rPr>
          <w:rFonts w:hint="eastAsia" w:ascii="宋体" w:hAnsi="宋体" w:eastAsia="宋体" w:cs="宋体"/>
          <w:color w:val="auto"/>
          <w:sz w:val="24"/>
          <w:szCs w:val="24"/>
          <w:highlight w:val="none"/>
        </w:rPr>
        <w:t>、供应商资格审查未通过的、供应商响应文件作无效处理的重点复核。</w:t>
      </w:r>
    </w:p>
    <w:p w14:paraId="0A81C380">
      <w:pPr>
        <w:widowControl w:val="0"/>
        <w:shd w:val="clear" w:color="auto" w:fill="auto"/>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9.</w:t>
      </w:r>
      <w:r>
        <w:rPr>
          <w:rFonts w:hint="eastAsia" w:ascii="宋体" w:hAnsi="宋体" w:eastAsia="宋体" w:cs="宋体"/>
          <w:color w:val="auto"/>
          <w:sz w:val="24"/>
          <w:szCs w:val="24"/>
          <w:highlight w:val="none"/>
        </w:rPr>
        <w:t>编写</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报告。</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小组推荐成交候选供应商后，应出具</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报告。</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报告应当包括以下主要内容：</w:t>
      </w:r>
    </w:p>
    <w:p w14:paraId="557C1743">
      <w:pPr>
        <w:widowControl w:val="0"/>
        <w:shd w:val="clear" w:color="auto" w:fill="auto"/>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（1）邀请供应商参加采购活动的具体方式和相关情况；</w:t>
      </w:r>
    </w:p>
    <w:p w14:paraId="492FAD47">
      <w:pPr>
        <w:widowControl w:val="0"/>
        <w:shd w:val="clear" w:color="auto" w:fill="auto"/>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（2）响应文件开启日期和地点；</w:t>
      </w:r>
    </w:p>
    <w:p w14:paraId="00404092">
      <w:pPr>
        <w:widowControl w:val="0"/>
        <w:shd w:val="clear" w:color="auto" w:fill="auto"/>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（3）获取</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文件的供应商名单和</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小组成员名单；</w:t>
      </w:r>
    </w:p>
    <w:p w14:paraId="18E8DE7F">
      <w:pPr>
        <w:widowControl w:val="0"/>
        <w:shd w:val="clear" w:color="auto" w:fill="auto"/>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（4）评审情况记录和说明，包括对供应商的资格审查情况、供应商响应文件审查情况、</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情况、报价情况等；</w:t>
      </w:r>
    </w:p>
    <w:p w14:paraId="4D442EA4">
      <w:pPr>
        <w:widowControl w:val="0"/>
        <w:shd w:val="clear" w:color="auto" w:fill="auto"/>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（5）提出的成交候选供应商的排序名单及理由。</w:t>
      </w:r>
    </w:p>
    <w:p w14:paraId="69621EBC">
      <w:pPr>
        <w:widowControl w:val="0"/>
        <w:shd w:val="clear" w:color="auto" w:fill="auto"/>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报告应当由</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小组全体人员签字认可。</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小组成员对</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报告有异议的，</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小组按照少数服从多数的原则推荐成交候选供应商，采购程序继续进行。对</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报告有异议的</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小组成员，应当在报告上签署不同意见并说明理由，由</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小组书面记录相关情况。</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小组成员拒绝在报告上签字又不书面说明其不同意见和理由的，视为同意</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报告。</w:t>
      </w:r>
    </w:p>
    <w:p w14:paraId="558CA10F">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val="en-US" w:eastAsia="zh-CN"/>
        </w:rPr>
        <w:t>0.</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异议处理规则。在</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过程中，</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小组成员对响应文件是否符合</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文件规定存在争议的，应当以少数服从多数的原则处理，但不违背</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文件规定。有不同意见的</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小组成员认为认定过程和结果不符合法律法规或者</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文件规定的，应当在</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报告中予以反映。</w:t>
      </w:r>
    </w:p>
    <w:p w14:paraId="596EA5E1">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lang w:val="en-US" w:eastAsia="zh-CN"/>
        </w:rPr>
        <w:t>11.</w:t>
      </w:r>
      <w:r>
        <w:rPr>
          <w:rFonts w:hint="eastAsia" w:ascii="宋体" w:hAnsi="宋体"/>
          <w:bCs/>
          <w:color w:val="auto"/>
          <w:sz w:val="24"/>
          <w:highlight w:val="none"/>
        </w:rPr>
        <w:t>发布成交结果公告</w:t>
      </w:r>
      <w:r>
        <w:rPr>
          <w:rFonts w:hint="eastAsia" w:ascii="宋体" w:hAnsi="宋体"/>
          <w:bCs/>
          <w:color w:val="auto"/>
          <w:sz w:val="24"/>
          <w:highlight w:val="none"/>
          <w:lang w:val="en-US" w:eastAsia="zh-CN"/>
        </w:rPr>
        <w:t>后</w:t>
      </w:r>
      <w:r>
        <w:rPr>
          <w:rFonts w:hint="eastAsia" w:ascii="宋体" w:hAnsi="宋体"/>
          <w:bCs/>
          <w:color w:val="auto"/>
          <w:sz w:val="24"/>
          <w:highlight w:val="none"/>
        </w:rPr>
        <w:t>发出成交通知书。</w:t>
      </w:r>
    </w:p>
    <w:p w14:paraId="44F8F5C2">
      <w:pPr>
        <w:adjustRightInd w:val="0"/>
        <w:snapToGrid w:val="0"/>
        <w:spacing w:line="360" w:lineRule="auto"/>
        <w:ind w:firstLine="480" w:firstLineChars="200"/>
        <w:rPr>
          <w:rFonts w:hint="eastAsia"/>
          <w:color w:val="auto"/>
          <w:highlight w:val="none"/>
        </w:rPr>
      </w:pPr>
      <w:r>
        <w:rPr>
          <w:rFonts w:hint="eastAsia" w:ascii="宋体" w:hAnsi="宋体"/>
          <w:bCs/>
          <w:color w:val="auto"/>
          <w:sz w:val="24"/>
          <w:highlight w:val="none"/>
          <w:lang w:val="en-US" w:eastAsia="zh-CN"/>
        </w:rPr>
        <w:t>12.成交供应商领取</w:t>
      </w:r>
      <w:r>
        <w:rPr>
          <w:rFonts w:hint="eastAsia" w:ascii="宋体" w:hAnsi="宋体"/>
          <w:bCs/>
          <w:color w:val="auto"/>
          <w:sz w:val="24"/>
          <w:highlight w:val="none"/>
        </w:rPr>
        <w:t>成交通知书</w:t>
      </w:r>
      <w:r>
        <w:rPr>
          <w:rFonts w:hint="eastAsia" w:ascii="宋体" w:hAnsi="宋体"/>
          <w:bCs/>
          <w:color w:val="auto"/>
          <w:sz w:val="24"/>
          <w:highlight w:val="none"/>
          <w:lang w:val="en-US" w:eastAsia="zh-CN"/>
        </w:rPr>
        <w:t>后</w:t>
      </w:r>
      <w:r>
        <w:rPr>
          <w:rFonts w:hint="eastAsia" w:ascii="宋体" w:hAnsi="宋体"/>
          <w:bCs/>
          <w:color w:val="auto"/>
          <w:sz w:val="24"/>
          <w:highlight w:val="none"/>
        </w:rPr>
        <w:t>签订合同。</w:t>
      </w:r>
    </w:p>
    <w:p w14:paraId="2F9E062E">
      <w:pPr>
        <w:adjustRightInd w:val="0"/>
        <w:snapToGrid w:val="0"/>
        <w:spacing w:line="360" w:lineRule="auto"/>
        <w:ind w:firstLine="482" w:firstLineChars="200"/>
        <w:outlineLvl w:val="1"/>
        <w:rPr>
          <w:rFonts w:hint="eastAsia" w:ascii="宋体" w:hAnsi="宋体"/>
          <w:b/>
          <w:bCs/>
          <w:color w:val="auto"/>
          <w:sz w:val="24"/>
          <w:highlight w:val="none"/>
        </w:rPr>
      </w:pPr>
      <w:bookmarkStart w:id="155" w:name="_Toc1518"/>
      <w:bookmarkStart w:id="156" w:name="_Toc91771178"/>
      <w:bookmarkStart w:id="157" w:name="_Toc29972"/>
      <w:r>
        <w:rPr>
          <w:rFonts w:hint="eastAsia" w:ascii="宋体" w:hAnsi="宋体"/>
          <w:b/>
          <w:bCs/>
          <w:color w:val="auto"/>
          <w:sz w:val="24"/>
          <w:highlight w:val="none"/>
        </w:rPr>
        <w:t>二、评审标准</w:t>
      </w:r>
      <w:bookmarkEnd w:id="155"/>
      <w:bookmarkEnd w:id="156"/>
      <w:bookmarkEnd w:id="157"/>
    </w:p>
    <w:p w14:paraId="38E93ACD">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1</w:t>
      </w:r>
      <w:r>
        <w:rPr>
          <w:rFonts w:hint="eastAsia" w:ascii="宋体" w:hAnsi="宋体"/>
          <w:bCs/>
          <w:color w:val="auto"/>
          <w:sz w:val="24"/>
          <w:highlight w:val="none"/>
          <w:lang w:val="en-US" w:eastAsia="zh-CN"/>
        </w:rPr>
        <w:t>.</w:t>
      </w:r>
      <w:r>
        <w:rPr>
          <w:rFonts w:hint="eastAsia" w:ascii="宋体" w:hAnsi="宋体"/>
          <w:bCs/>
          <w:color w:val="auto"/>
          <w:sz w:val="24"/>
          <w:highlight w:val="none"/>
        </w:rPr>
        <w:t>熟悉和理解</w:t>
      </w:r>
      <w:r>
        <w:rPr>
          <w:rFonts w:hint="eastAsia" w:ascii="宋体" w:hAnsi="宋体"/>
          <w:bCs/>
          <w:color w:val="auto"/>
          <w:sz w:val="24"/>
          <w:highlight w:val="none"/>
          <w:lang w:eastAsia="zh-CN"/>
        </w:rPr>
        <w:t>比选</w:t>
      </w:r>
      <w:r>
        <w:rPr>
          <w:rFonts w:hint="eastAsia" w:ascii="宋体" w:hAnsi="宋体"/>
          <w:bCs/>
          <w:color w:val="auto"/>
          <w:sz w:val="24"/>
          <w:highlight w:val="none"/>
        </w:rPr>
        <w:t>文件。</w:t>
      </w:r>
      <w:r>
        <w:rPr>
          <w:rFonts w:hint="eastAsia" w:ascii="宋体" w:hAnsi="宋体"/>
          <w:bCs/>
          <w:color w:val="auto"/>
          <w:sz w:val="24"/>
          <w:highlight w:val="none"/>
          <w:lang w:eastAsia="zh-CN"/>
        </w:rPr>
        <w:t>比选</w:t>
      </w:r>
      <w:r>
        <w:rPr>
          <w:rFonts w:hint="eastAsia" w:ascii="宋体" w:hAnsi="宋体"/>
          <w:bCs/>
          <w:color w:val="auto"/>
          <w:sz w:val="24"/>
          <w:highlight w:val="none"/>
        </w:rPr>
        <w:t>小组正式评审前，应当对</w:t>
      </w:r>
      <w:r>
        <w:rPr>
          <w:rFonts w:hint="eastAsia" w:ascii="宋体" w:hAnsi="宋体"/>
          <w:bCs/>
          <w:color w:val="auto"/>
          <w:sz w:val="24"/>
          <w:highlight w:val="none"/>
          <w:lang w:eastAsia="zh-CN"/>
        </w:rPr>
        <w:t>比选</w:t>
      </w:r>
      <w:r>
        <w:rPr>
          <w:rFonts w:hint="eastAsia" w:ascii="宋体" w:hAnsi="宋体"/>
          <w:bCs/>
          <w:color w:val="auto"/>
          <w:sz w:val="24"/>
          <w:highlight w:val="none"/>
        </w:rPr>
        <w:t>文件进行熟悉和理解，内容主要包括</w:t>
      </w:r>
      <w:r>
        <w:rPr>
          <w:rFonts w:hint="eastAsia" w:ascii="宋体" w:hAnsi="宋体"/>
          <w:bCs/>
          <w:color w:val="auto"/>
          <w:sz w:val="24"/>
          <w:highlight w:val="none"/>
          <w:lang w:eastAsia="zh-CN"/>
        </w:rPr>
        <w:t>比选</w:t>
      </w:r>
      <w:r>
        <w:rPr>
          <w:rFonts w:hint="eastAsia" w:ascii="宋体" w:hAnsi="宋体"/>
          <w:bCs/>
          <w:color w:val="auto"/>
          <w:sz w:val="24"/>
          <w:highlight w:val="none"/>
        </w:rPr>
        <w:t>文件中供应商资格条件要求、采购项目技术、服务和商务要求、</w:t>
      </w:r>
      <w:r>
        <w:rPr>
          <w:rFonts w:hint="eastAsia" w:ascii="宋体" w:hAnsi="宋体"/>
          <w:bCs/>
          <w:color w:val="auto"/>
          <w:sz w:val="24"/>
          <w:highlight w:val="none"/>
          <w:lang w:eastAsia="zh-CN"/>
        </w:rPr>
        <w:t>比选</w:t>
      </w:r>
      <w:r>
        <w:rPr>
          <w:rFonts w:hint="eastAsia" w:ascii="宋体" w:hAnsi="宋体"/>
          <w:bCs/>
          <w:color w:val="auto"/>
          <w:sz w:val="24"/>
          <w:highlight w:val="none"/>
        </w:rPr>
        <w:t>办法和评审标准、合同主要条款等。</w:t>
      </w:r>
    </w:p>
    <w:p w14:paraId="2C728A93">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lang w:val="en-US" w:eastAsia="zh-CN"/>
        </w:rPr>
        <w:t>2.</w:t>
      </w:r>
      <w:r>
        <w:rPr>
          <w:rFonts w:hint="eastAsia" w:ascii="宋体" w:hAnsi="宋体"/>
          <w:bCs/>
          <w:color w:val="auto"/>
          <w:sz w:val="24"/>
          <w:highlight w:val="none"/>
        </w:rPr>
        <w:t>报价</w:t>
      </w:r>
      <w:r>
        <w:rPr>
          <w:rFonts w:hint="eastAsia"/>
          <w:color w:val="auto"/>
          <w:sz w:val="24"/>
          <w:highlight w:val="none"/>
        </w:rPr>
        <w:t>中的算术错误修正方法</w:t>
      </w:r>
      <w:r>
        <w:rPr>
          <w:rFonts w:hint="eastAsia" w:ascii="宋体" w:hAnsi="宋体"/>
          <w:bCs/>
          <w:color w:val="auto"/>
          <w:sz w:val="24"/>
          <w:highlight w:val="none"/>
        </w:rPr>
        <w:t>。</w:t>
      </w:r>
    </w:p>
    <w:p w14:paraId="1B4398A9">
      <w:pPr>
        <w:spacing w:line="360" w:lineRule="auto"/>
        <w:ind w:firstLine="480" w:firstLineChars="200"/>
        <w:rPr>
          <w:rFonts w:hint="eastAsia"/>
          <w:color w:val="auto"/>
          <w:sz w:val="24"/>
          <w:highlight w:val="none"/>
        </w:rPr>
      </w:pPr>
      <w:r>
        <w:rPr>
          <w:rFonts w:hint="eastAsia"/>
          <w:color w:val="auto"/>
          <w:sz w:val="24"/>
          <w:highlight w:val="none"/>
        </w:rPr>
        <w:t>响应文件的大写金额和小写金额不一致的，以大写金额为准；总价金额与按单价汇总金额不一致的，以单价金额计算结果为准；单价金额小数点有明显错位的，应以总价为准，并修改单价。如果小写、大写金额和单价、总价金额出现明显文字错误，应当按照澄清、说明或者更正程序先纠正错误后，再行修正，不得不经过澄清、说明或者更正，直接将供应商响应文件作为无效处理。对不同文字文本响应文件的解释发生异议的，以中文文本为准。</w:t>
      </w:r>
    </w:p>
    <w:p w14:paraId="2BEA221F">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lang w:val="en-US" w:eastAsia="zh-CN"/>
        </w:rPr>
        <w:t>3.</w:t>
      </w:r>
      <w:r>
        <w:rPr>
          <w:rFonts w:hint="eastAsia" w:ascii="宋体" w:hAnsi="宋体"/>
          <w:bCs/>
          <w:color w:val="auto"/>
          <w:sz w:val="24"/>
          <w:highlight w:val="none"/>
          <w:lang w:eastAsia="zh-CN"/>
        </w:rPr>
        <w:t>比选</w:t>
      </w:r>
      <w:r>
        <w:rPr>
          <w:rFonts w:hint="eastAsia" w:ascii="宋体" w:hAnsi="宋体"/>
          <w:bCs/>
          <w:color w:val="auto"/>
          <w:sz w:val="24"/>
          <w:highlight w:val="none"/>
        </w:rPr>
        <w:t>小组在</w:t>
      </w:r>
      <w:r>
        <w:rPr>
          <w:rFonts w:hint="eastAsia" w:ascii="宋体" w:hAnsi="宋体"/>
          <w:bCs/>
          <w:color w:val="auto"/>
          <w:sz w:val="24"/>
          <w:highlight w:val="none"/>
          <w:lang w:eastAsia="zh-CN"/>
        </w:rPr>
        <w:t>比选</w:t>
      </w:r>
      <w:r>
        <w:rPr>
          <w:rFonts w:hint="eastAsia" w:ascii="宋体" w:hAnsi="宋体"/>
          <w:bCs/>
          <w:color w:val="auto"/>
          <w:sz w:val="24"/>
          <w:highlight w:val="none"/>
        </w:rPr>
        <w:t>过程中，不得改变</w:t>
      </w:r>
      <w:r>
        <w:rPr>
          <w:rFonts w:hint="eastAsia" w:ascii="宋体" w:hAnsi="宋体"/>
          <w:bCs/>
          <w:color w:val="auto"/>
          <w:sz w:val="24"/>
          <w:highlight w:val="none"/>
          <w:lang w:eastAsia="zh-CN"/>
        </w:rPr>
        <w:t>比选</w:t>
      </w:r>
      <w:r>
        <w:rPr>
          <w:rFonts w:hint="eastAsia" w:ascii="宋体" w:hAnsi="宋体"/>
          <w:bCs/>
          <w:color w:val="auto"/>
          <w:sz w:val="24"/>
          <w:highlight w:val="none"/>
        </w:rPr>
        <w:t>文件所确定的商务、技术和服务等要求、评审程序、评定成交的标准和合同文本等事项。</w:t>
      </w:r>
    </w:p>
    <w:p w14:paraId="38F80365">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lang w:val="en-US" w:eastAsia="zh-CN"/>
        </w:rPr>
        <w:t>4.</w:t>
      </w:r>
      <w:r>
        <w:rPr>
          <w:rFonts w:hint="eastAsia" w:ascii="宋体" w:hAnsi="宋体"/>
          <w:color w:val="auto"/>
          <w:sz w:val="24"/>
          <w:highlight w:val="none"/>
          <w:lang w:eastAsia="zh-CN"/>
        </w:rPr>
        <w:t>比选</w:t>
      </w:r>
      <w:r>
        <w:rPr>
          <w:rFonts w:hint="eastAsia" w:ascii="宋体" w:hAnsi="宋体"/>
          <w:color w:val="auto"/>
          <w:sz w:val="24"/>
          <w:highlight w:val="none"/>
        </w:rPr>
        <w:t>小组</w:t>
      </w:r>
      <w:r>
        <w:rPr>
          <w:rFonts w:hint="eastAsia" w:ascii="宋体" w:hAnsi="宋体"/>
          <w:bCs/>
          <w:color w:val="auto"/>
          <w:sz w:val="24"/>
          <w:highlight w:val="none"/>
        </w:rPr>
        <w:t>资格</w:t>
      </w:r>
      <w:r>
        <w:rPr>
          <w:rFonts w:hint="eastAsia" w:ascii="宋体" w:hAnsi="宋体"/>
          <w:bCs/>
          <w:color w:val="auto"/>
          <w:sz w:val="24"/>
          <w:highlight w:val="none"/>
          <w:lang w:eastAsia="zh-CN"/>
        </w:rPr>
        <w:t>性</w:t>
      </w:r>
      <w:r>
        <w:rPr>
          <w:rFonts w:hint="eastAsia" w:ascii="宋体" w:hAnsi="宋体"/>
          <w:bCs/>
          <w:color w:val="auto"/>
          <w:sz w:val="24"/>
          <w:highlight w:val="none"/>
        </w:rPr>
        <w:t>审查过程中，其成员对供应商资格是否符合规定存在争议的，应当以少数服从多数的原则处理。</w:t>
      </w:r>
    </w:p>
    <w:p w14:paraId="78490BF9">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lang w:val="en-US" w:eastAsia="zh-CN"/>
        </w:rPr>
        <w:t>5.</w:t>
      </w:r>
      <w:r>
        <w:rPr>
          <w:rFonts w:hint="eastAsia" w:ascii="宋体" w:hAnsi="宋体"/>
          <w:bCs/>
          <w:color w:val="auto"/>
          <w:sz w:val="24"/>
          <w:highlight w:val="none"/>
          <w:lang w:eastAsia="zh-CN"/>
        </w:rPr>
        <w:t>比选</w:t>
      </w:r>
      <w:r>
        <w:rPr>
          <w:rFonts w:hint="eastAsia" w:ascii="宋体" w:hAnsi="宋体"/>
          <w:bCs/>
          <w:color w:val="auto"/>
          <w:sz w:val="24"/>
          <w:highlight w:val="none"/>
        </w:rPr>
        <w:t>小组在</w:t>
      </w:r>
      <w:r>
        <w:rPr>
          <w:rFonts w:hint="eastAsia" w:ascii="宋体" w:hAnsi="宋体"/>
          <w:bCs/>
          <w:color w:val="auto"/>
          <w:sz w:val="24"/>
          <w:highlight w:val="none"/>
          <w:lang w:eastAsia="zh-CN"/>
        </w:rPr>
        <w:t>符合性审查过程中，</w:t>
      </w:r>
      <w:r>
        <w:rPr>
          <w:rFonts w:hint="eastAsia" w:ascii="宋体" w:hAnsi="宋体"/>
          <w:bCs/>
          <w:color w:val="auto"/>
          <w:sz w:val="24"/>
          <w:highlight w:val="none"/>
        </w:rPr>
        <w:t>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0A6E8577">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需要供应商对响应文件中含义不明确、同类问题表述不一致、有明显文字和计算错误等作出必要的澄清、说明或者更正的，应当以书面形式（须由</w:t>
      </w:r>
      <w:r>
        <w:rPr>
          <w:rFonts w:hint="eastAsia" w:ascii="宋体" w:hAnsi="宋体"/>
          <w:bCs/>
          <w:color w:val="auto"/>
          <w:sz w:val="24"/>
          <w:highlight w:val="none"/>
          <w:lang w:eastAsia="zh-CN"/>
        </w:rPr>
        <w:t>比选</w:t>
      </w:r>
      <w:r>
        <w:rPr>
          <w:rFonts w:hint="eastAsia" w:ascii="宋体" w:hAnsi="宋体"/>
          <w:bCs/>
          <w:color w:val="auto"/>
          <w:sz w:val="24"/>
          <w:highlight w:val="none"/>
        </w:rPr>
        <w:t>小组会全体成员签字）作出，并给予供应商必要的反馈时间。</w:t>
      </w:r>
    </w:p>
    <w:p w14:paraId="0BD60CE7">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供应商的澄清、说明或者更正材料应当采用书面形式，并由其法定代表人/主要负责人/本人或其授权代表签字或者加盖公章。</w:t>
      </w:r>
    </w:p>
    <w:p w14:paraId="1833E8E4">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lang w:val="en-US" w:eastAsia="zh-CN"/>
        </w:rPr>
        <w:t>6.</w:t>
      </w:r>
      <w:r>
        <w:rPr>
          <w:rFonts w:hint="eastAsia" w:ascii="宋体" w:hAnsi="宋体"/>
          <w:bCs/>
          <w:color w:val="auto"/>
          <w:sz w:val="24"/>
          <w:highlight w:val="none"/>
        </w:rPr>
        <w:t>出现下列情形之一的，终止</w:t>
      </w:r>
      <w:r>
        <w:rPr>
          <w:rFonts w:hint="eastAsia" w:ascii="宋体" w:hAnsi="宋体"/>
          <w:bCs/>
          <w:color w:val="auto"/>
          <w:sz w:val="24"/>
          <w:highlight w:val="none"/>
          <w:lang w:eastAsia="zh-CN"/>
        </w:rPr>
        <w:t>比选</w:t>
      </w:r>
      <w:r>
        <w:rPr>
          <w:rFonts w:hint="eastAsia" w:ascii="宋体" w:hAnsi="宋体"/>
          <w:bCs/>
          <w:color w:val="auto"/>
          <w:sz w:val="24"/>
          <w:highlight w:val="none"/>
        </w:rPr>
        <w:t>采购活动：</w:t>
      </w:r>
    </w:p>
    <w:p w14:paraId="71B5CD12">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lang w:val="en-US" w:eastAsia="zh-CN"/>
        </w:rPr>
        <w:t>6</w:t>
      </w:r>
      <w:r>
        <w:rPr>
          <w:rFonts w:hint="eastAsia" w:ascii="宋体" w:hAnsi="宋体"/>
          <w:bCs/>
          <w:color w:val="auto"/>
          <w:sz w:val="24"/>
          <w:highlight w:val="none"/>
        </w:rPr>
        <w:t>.1</w:t>
      </w:r>
      <w:r>
        <w:rPr>
          <w:rFonts w:hint="eastAsia" w:ascii="宋体" w:hAnsi="宋体"/>
          <w:bCs/>
          <w:color w:val="auto"/>
          <w:sz w:val="24"/>
          <w:highlight w:val="none"/>
          <w:lang w:val="en-US" w:eastAsia="zh-CN"/>
        </w:rPr>
        <w:t xml:space="preserve"> </w:t>
      </w:r>
      <w:r>
        <w:rPr>
          <w:rFonts w:hint="eastAsia" w:ascii="宋体" w:hAnsi="宋体"/>
          <w:bCs/>
          <w:color w:val="auto"/>
          <w:sz w:val="24"/>
          <w:highlight w:val="none"/>
        </w:rPr>
        <w:t>因情况变化，不再符合规定的</w:t>
      </w:r>
      <w:r>
        <w:rPr>
          <w:rFonts w:hint="eastAsia" w:ascii="宋体" w:hAnsi="宋体"/>
          <w:bCs/>
          <w:color w:val="auto"/>
          <w:sz w:val="24"/>
          <w:highlight w:val="none"/>
          <w:lang w:eastAsia="zh-CN"/>
        </w:rPr>
        <w:t>比选</w:t>
      </w:r>
      <w:r>
        <w:rPr>
          <w:rFonts w:hint="eastAsia" w:ascii="宋体" w:hAnsi="宋体"/>
          <w:bCs/>
          <w:color w:val="auto"/>
          <w:sz w:val="24"/>
          <w:highlight w:val="none"/>
        </w:rPr>
        <w:t>采购方式适用情形的；</w:t>
      </w:r>
    </w:p>
    <w:p w14:paraId="7515FA91">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lang w:val="en-US" w:eastAsia="zh-CN"/>
        </w:rPr>
        <w:t>6</w:t>
      </w:r>
      <w:r>
        <w:rPr>
          <w:rFonts w:hint="eastAsia" w:ascii="宋体" w:hAnsi="宋体"/>
          <w:bCs/>
          <w:color w:val="auto"/>
          <w:sz w:val="24"/>
          <w:highlight w:val="none"/>
        </w:rPr>
        <w:t>.2</w:t>
      </w:r>
      <w:r>
        <w:rPr>
          <w:rFonts w:hint="eastAsia" w:ascii="宋体" w:hAnsi="宋体"/>
          <w:bCs/>
          <w:color w:val="auto"/>
          <w:sz w:val="24"/>
          <w:highlight w:val="none"/>
          <w:lang w:val="en-US" w:eastAsia="zh-CN"/>
        </w:rPr>
        <w:t xml:space="preserve"> </w:t>
      </w:r>
      <w:r>
        <w:rPr>
          <w:rFonts w:hint="eastAsia" w:ascii="宋体" w:hAnsi="宋体"/>
          <w:bCs/>
          <w:color w:val="auto"/>
          <w:sz w:val="24"/>
          <w:highlight w:val="none"/>
        </w:rPr>
        <w:t>出现影响采购公正的违法、违规行为的；</w:t>
      </w:r>
    </w:p>
    <w:p w14:paraId="5D4F3EF5">
      <w:pPr>
        <w:adjustRightInd w:val="0"/>
        <w:snapToGrid w:val="0"/>
        <w:spacing w:line="360" w:lineRule="auto"/>
        <w:ind w:left="120" w:leftChars="57" w:firstLine="360" w:firstLineChars="150"/>
        <w:rPr>
          <w:rFonts w:hint="eastAsia" w:ascii="宋体" w:hAnsi="宋体"/>
          <w:bCs/>
          <w:color w:val="auto"/>
          <w:sz w:val="24"/>
          <w:highlight w:val="none"/>
        </w:rPr>
      </w:pPr>
      <w:r>
        <w:rPr>
          <w:rFonts w:hint="eastAsia" w:ascii="宋体" w:hAnsi="宋体"/>
          <w:bCs/>
          <w:color w:val="auto"/>
          <w:sz w:val="24"/>
          <w:highlight w:val="none"/>
          <w:lang w:val="en-US" w:eastAsia="zh-CN"/>
        </w:rPr>
        <w:t>6</w:t>
      </w:r>
      <w:r>
        <w:rPr>
          <w:rFonts w:hint="eastAsia" w:ascii="宋体" w:hAnsi="宋体"/>
          <w:bCs/>
          <w:color w:val="auto"/>
          <w:sz w:val="24"/>
          <w:highlight w:val="none"/>
        </w:rPr>
        <w:t>.3</w:t>
      </w:r>
      <w:r>
        <w:rPr>
          <w:rFonts w:hint="eastAsia" w:ascii="宋体" w:hAnsi="宋体"/>
          <w:bCs/>
          <w:color w:val="auto"/>
          <w:sz w:val="24"/>
          <w:highlight w:val="none"/>
          <w:lang w:val="en-US" w:eastAsia="zh-CN"/>
        </w:rPr>
        <w:t xml:space="preserve"> </w:t>
      </w:r>
      <w:r>
        <w:rPr>
          <w:rFonts w:hint="eastAsia" w:ascii="宋体" w:hAnsi="宋体"/>
          <w:bCs/>
          <w:color w:val="auto"/>
          <w:sz w:val="24"/>
          <w:highlight w:val="none"/>
        </w:rPr>
        <w:t>在采购过程中符合竞争要求的供应商或者报价未超过采购预算的供应商不足3家的。</w:t>
      </w:r>
    </w:p>
    <w:bookmarkEnd w:id="48"/>
    <w:bookmarkEnd w:id="49"/>
    <w:bookmarkEnd w:id="50"/>
    <w:p w14:paraId="585D8217">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outlineLvl w:val="1"/>
        <w:rPr>
          <w:rFonts w:hint="eastAsia" w:ascii="宋体" w:hAnsi="宋体"/>
          <w:b/>
          <w:bCs/>
          <w:color w:val="auto"/>
          <w:sz w:val="24"/>
          <w:highlight w:val="none"/>
        </w:rPr>
      </w:pPr>
      <w:bookmarkStart w:id="158" w:name="_Toc6320"/>
      <w:bookmarkStart w:id="159" w:name="_Toc217446059"/>
      <w:bookmarkStart w:id="160" w:name="_Toc217446099"/>
      <w:r>
        <w:rPr>
          <w:rFonts w:hint="eastAsia" w:ascii="宋体" w:hAnsi="宋体"/>
          <w:b/>
          <w:bCs/>
          <w:color w:val="auto"/>
          <w:sz w:val="24"/>
          <w:highlight w:val="none"/>
          <w:lang w:eastAsia="zh-CN"/>
        </w:rPr>
        <w:t>三、</w:t>
      </w:r>
      <w:r>
        <w:rPr>
          <w:rFonts w:hint="eastAsia" w:ascii="宋体" w:hAnsi="宋体"/>
          <w:b/>
          <w:bCs/>
          <w:color w:val="auto"/>
          <w:sz w:val="24"/>
          <w:highlight w:val="none"/>
        </w:rPr>
        <w:t>综合评分</w:t>
      </w:r>
      <w:bookmarkEnd w:id="158"/>
    </w:p>
    <w:p w14:paraId="3CD92456">
      <w:pPr>
        <w:keepNext w:val="0"/>
        <w:keepLines w:val="0"/>
        <w:pageBreakBefore w:val="0"/>
        <w:widowControl w:val="0"/>
        <w:numPr>
          <w:ilvl w:val="0"/>
          <w:numId w:val="0"/>
        </w:numPr>
        <w:shd w:val="clear" w:color="auto" w:fill="auto"/>
        <w:kinsoku/>
        <w:wordWrap/>
        <w:overflowPunct/>
        <w:topLinePunct w:val="0"/>
        <w:autoSpaceDE/>
        <w:autoSpaceDN/>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本次综合评分的因素详见综合评分明细表。</w:t>
      </w:r>
    </w:p>
    <w:p w14:paraId="58B4BBBA">
      <w:pPr>
        <w:keepNext w:val="0"/>
        <w:keepLines w:val="0"/>
        <w:pageBreakBefore w:val="0"/>
        <w:widowControl w:val="0"/>
        <w:shd w:val="clear" w:color="auto" w:fill="auto"/>
        <w:kinsoku/>
        <w:wordWrap/>
        <w:overflowPunct/>
        <w:topLinePunct w:val="0"/>
        <w:autoSpaceDE/>
        <w:autoSpaceDN/>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除价格因素外，</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小组成员应当根据自身专业情况独立对每个有效供应商的响应文件进行评价、打分。技术、与技术有关的服务及其他技术类评分因素由抽取的技术方面</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小组成员独立评分。财务状况及其他经济类评分因素由抽取的经济方面</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小组成员独立评分。采购合同主要条款及其他政策合同类的评分因素由抽取的法律方面</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小组成员独立评分。采购人代表原则上对技术、与技术有关的服务及其他技术类评分因素独立评分。价格及其他不能明确区分的评分因素由</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小组成员共同评分。</w:t>
      </w:r>
    </w:p>
    <w:p w14:paraId="20ECB7ED">
      <w:pPr>
        <w:pStyle w:val="10"/>
        <w:widowControl w:val="0"/>
        <w:shd w:val="clear" w:color="auto" w:fill="auto"/>
        <w:tabs>
          <w:tab w:val="left" w:pos="600"/>
        </w:tabs>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综合评分明细表</w:t>
      </w:r>
    </w:p>
    <w:p w14:paraId="5EC2EFAD">
      <w:pPr>
        <w:pStyle w:val="10"/>
        <w:widowControl w:val="0"/>
        <w:shd w:val="clear" w:color="auto" w:fill="auto"/>
        <w:tabs>
          <w:tab w:val="left" w:pos="600"/>
        </w:tabs>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3.1综合评分明细表的制定以科学合理、降低评委会自由裁量权为原则。</w:t>
      </w:r>
    </w:p>
    <w:p w14:paraId="354ECE8D">
      <w:pPr>
        <w:pStyle w:val="10"/>
        <w:widowControl w:val="0"/>
        <w:shd w:val="clear" w:color="auto" w:fill="auto"/>
        <w:tabs>
          <w:tab w:val="left" w:pos="600"/>
        </w:tabs>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 综合评分明细表</w:t>
      </w:r>
    </w:p>
    <w:tbl>
      <w:tblPr>
        <w:tblStyle w:val="20"/>
        <w:tblW w:w="4998" w:type="pct"/>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autofit"/>
        <w:tblCellMar>
          <w:top w:w="0" w:type="dxa"/>
          <w:left w:w="108" w:type="dxa"/>
          <w:bottom w:w="0" w:type="dxa"/>
          <w:right w:w="108" w:type="dxa"/>
        </w:tblCellMar>
      </w:tblPr>
      <w:tblGrid>
        <w:gridCol w:w="619"/>
        <w:gridCol w:w="849"/>
        <w:gridCol w:w="733"/>
        <w:gridCol w:w="5084"/>
        <w:gridCol w:w="1234"/>
      </w:tblGrid>
      <w:tr w14:paraId="42A5C328">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363" w:type="pct"/>
            <w:tcBorders>
              <w:tl2br w:val="nil"/>
              <w:tr2bl w:val="nil"/>
            </w:tcBorders>
            <w:noWrap w:val="0"/>
            <w:vAlign w:val="center"/>
          </w:tcPr>
          <w:p w14:paraId="01C20BB0">
            <w:pPr>
              <w:spacing w:line="360" w:lineRule="auto"/>
              <w:ind w:firstLine="28"/>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498" w:type="pct"/>
            <w:tcBorders>
              <w:tl2br w:val="nil"/>
              <w:tr2bl w:val="nil"/>
            </w:tcBorders>
            <w:noWrap w:val="0"/>
            <w:vAlign w:val="center"/>
          </w:tcPr>
          <w:p w14:paraId="2E34E667">
            <w:pPr>
              <w:spacing w:line="360" w:lineRule="auto"/>
              <w:ind w:left="-39" w:left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评分</w:t>
            </w:r>
          </w:p>
          <w:p w14:paraId="02DD88E1">
            <w:pPr>
              <w:spacing w:line="360" w:lineRule="auto"/>
              <w:ind w:left="-39" w:left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因素</w:t>
            </w:r>
          </w:p>
        </w:tc>
        <w:tc>
          <w:tcPr>
            <w:tcW w:w="430" w:type="pct"/>
            <w:tcBorders>
              <w:tl2br w:val="nil"/>
              <w:tr2bl w:val="nil"/>
            </w:tcBorders>
            <w:noWrap w:val="0"/>
            <w:vAlign w:val="center"/>
          </w:tcPr>
          <w:p w14:paraId="1555838F">
            <w:pPr>
              <w:spacing w:line="360" w:lineRule="auto"/>
              <w:ind w:firstLine="28"/>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分值</w:t>
            </w:r>
          </w:p>
        </w:tc>
        <w:tc>
          <w:tcPr>
            <w:tcW w:w="2983" w:type="pct"/>
            <w:tcBorders>
              <w:tl2br w:val="nil"/>
              <w:tr2bl w:val="nil"/>
            </w:tcBorders>
            <w:noWrap w:val="0"/>
            <w:vAlign w:val="center"/>
          </w:tcPr>
          <w:p w14:paraId="734D08B4">
            <w:pPr>
              <w:spacing w:line="360" w:lineRule="auto"/>
              <w:ind w:firstLine="28"/>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评分标准</w:t>
            </w:r>
          </w:p>
        </w:tc>
        <w:tc>
          <w:tcPr>
            <w:tcW w:w="724" w:type="pct"/>
            <w:tcBorders>
              <w:tl2br w:val="nil"/>
              <w:tr2bl w:val="nil"/>
            </w:tcBorders>
            <w:noWrap w:val="0"/>
            <w:vAlign w:val="center"/>
          </w:tcPr>
          <w:p w14:paraId="2025E323">
            <w:pPr>
              <w:spacing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eastAsia="zh-CN"/>
              </w:rPr>
              <w:t>备注</w:t>
            </w:r>
          </w:p>
        </w:tc>
      </w:tr>
      <w:tr w14:paraId="64EC951D">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1694" w:hRule="atLeast"/>
        </w:trPr>
        <w:tc>
          <w:tcPr>
            <w:tcW w:w="363" w:type="pct"/>
            <w:tcBorders>
              <w:tl2br w:val="nil"/>
              <w:tr2bl w:val="nil"/>
            </w:tcBorders>
            <w:noWrap w:val="0"/>
            <w:vAlign w:val="center"/>
          </w:tcPr>
          <w:p w14:paraId="54BA4D94">
            <w:pPr>
              <w:spacing w:line="400" w:lineRule="exact"/>
              <w:ind w:firstLine="28" w:firstLineChars="0"/>
              <w:jc w:val="center"/>
              <w:rPr>
                <w:rFonts w:hint="eastAsia" w:ascii="宋体" w:hAnsi="宋体" w:eastAsia="宋体" w:cs="宋体"/>
                <w:color w:val="auto"/>
                <w:sz w:val="24"/>
                <w:szCs w:val="24"/>
                <w:highlight w:val="none"/>
              </w:rPr>
            </w:pPr>
            <w:r>
              <w:rPr>
                <w:rFonts w:hint="eastAsia"/>
                <w:szCs w:val="24"/>
              </w:rPr>
              <w:t>1</w:t>
            </w:r>
          </w:p>
        </w:tc>
        <w:tc>
          <w:tcPr>
            <w:tcW w:w="498" w:type="pct"/>
            <w:tcBorders>
              <w:tl2br w:val="nil"/>
              <w:tr2bl w:val="nil"/>
            </w:tcBorders>
            <w:noWrap w:val="0"/>
            <w:vAlign w:val="center"/>
          </w:tcPr>
          <w:p w14:paraId="4A1D6C37">
            <w:pPr>
              <w:spacing w:line="400" w:lineRule="exact"/>
              <w:ind w:firstLine="28"/>
              <w:jc w:val="center"/>
              <w:rPr>
                <w:rFonts w:hint="eastAsia" w:ascii="宋体" w:hAnsi="宋体" w:eastAsia="宋体" w:cs="宋体"/>
                <w:color w:val="auto"/>
                <w:sz w:val="24"/>
                <w:szCs w:val="24"/>
                <w:highlight w:val="none"/>
              </w:rPr>
            </w:pPr>
            <w:r>
              <w:rPr>
                <w:rFonts w:hint="eastAsia" w:ascii="宋体" w:hAnsi="宋体" w:cs="宋体"/>
                <w:sz w:val="24"/>
                <w:highlight w:val="none"/>
                <w:lang w:eastAsia="zh-CN"/>
              </w:rPr>
              <w:t>报价评分</w:t>
            </w:r>
            <w:r>
              <w:rPr>
                <w:rFonts w:hint="eastAsia" w:ascii="宋体" w:hAnsi="宋体" w:cs="宋体"/>
                <w:sz w:val="24"/>
                <w:highlight w:val="none"/>
                <w:lang w:val="en-US" w:eastAsia="zh-CN"/>
              </w:rPr>
              <w:t>30</w:t>
            </w:r>
            <w:r>
              <w:rPr>
                <w:rFonts w:hint="eastAsia" w:ascii="宋体" w:hAnsi="宋体" w:cs="宋体"/>
                <w:sz w:val="24"/>
                <w:highlight w:val="none"/>
              </w:rPr>
              <w:t>%</w:t>
            </w:r>
          </w:p>
        </w:tc>
        <w:tc>
          <w:tcPr>
            <w:tcW w:w="430" w:type="pct"/>
            <w:tcBorders>
              <w:tl2br w:val="nil"/>
              <w:tr2bl w:val="nil"/>
            </w:tcBorders>
            <w:noWrap w:val="0"/>
            <w:vAlign w:val="center"/>
          </w:tcPr>
          <w:p w14:paraId="3C32F68E">
            <w:pPr>
              <w:spacing w:line="400" w:lineRule="exact"/>
              <w:ind w:firstLine="28" w:firstLineChars="0"/>
              <w:jc w:val="center"/>
              <w:rPr>
                <w:rFonts w:hint="eastAsia" w:ascii="宋体" w:hAnsi="宋体" w:eastAsia="宋体" w:cs="宋体"/>
                <w:color w:val="auto"/>
                <w:sz w:val="24"/>
                <w:szCs w:val="24"/>
                <w:highlight w:val="none"/>
              </w:rPr>
            </w:pPr>
            <w:r>
              <w:rPr>
                <w:rFonts w:hint="eastAsia" w:ascii="宋体" w:hAnsi="宋体" w:cs="宋体"/>
                <w:sz w:val="24"/>
                <w:highlight w:val="none"/>
                <w:lang w:val="en-US" w:eastAsia="zh-CN"/>
              </w:rPr>
              <w:t>30</w:t>
            </w:r>
            <w:r>
              <w:rPr>
                <w:rFonts w:hint="eastAsia" w:ascii="宋体" w:hAnsi="宋体" w:cs="宋体"/>
                <w:sz w:val="24"/>
                <w:highlight w:val="none"/>
              </w:rPr>
              <w:t>分</w:t>
            </w:r>
          </w:p>
        </w:tc>
        <w:tc>
          <w:tcPr>
            <w:tcW w:w="2983" w:type="pct"/>
            <w:tcBorders>
              <w:tl2br w:val="nil"/>
              <w:tr2bl w:val="nil"/>
            </w:tcBorders>
            <w:noWrap w:val="0"/>
            <w:vAlign w:val="center"/>
          </w:tcPr>
          <w:p w14:paraId="0F676CDA">
            <w:pPr>
              <w:tabs>
                <w:tab w:val="left" w:pos="0"/>
              </w:tabs>
              <w:overflowPunct w:val="0"/>
              <w:topLinePunct/>
              <w:autoSpaceDN w:val="0"/>
              <w:snapToGrid w:val="0"/>
              <w:spacing w:line="360" w:lineRule="auto"/>
              <w:jc w:val="left"/>
              <w:rPr>
                <w:rFonts w:hint="eastAsia" w:ascii="宋体" w:hAnsi="宋体" w:eastAsia="宋体" w:cs="宋体"/>
                <w:color w:val="auto"/>
                <w:spacing w:val="10"/>
                <w:kern w:val="0"/>
                <w:sz w:val="24"/>
                <w:szCs w:val="24"/>
                <w:lang w:val="en-US" w:eastAsia="zh-CN" w:bidi="ar-SA"/>
              </w:rPr>
            </w:pPr>
            <w:r>
              <w:rPr>
                <w:rFonts w:hint="eastAsia" w:ascii="宋体" w:hAnsi="宋体" w:eastAsia="宋体" w:cs="宋体"/>
                <w:color w:val="auto"/>
                <w:spacing w:val="10"/>
                <w:kern w:val="0"/>
                <w:sz w:val="24"/>
                <w:szCs w:val="24"/>
                <w:lang w:val="en-US" w:eastAsia="zh-CN" w:bidi="ar-SA"/>
              </w:rPr>
              <w:t>满足文件要求且报价价格中最低的供应商的价格为基准报价，其价格分为满分。其他供应商的价格分统一按照下列公式计算：</w:t>
            </w:r>
          </w:p>
          <w:p w14:paraId="0E75C45C">
            <w:pPr>
              <w:textAlignment w:val="center"/>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spacing w:val="10"/>
                <w:kern w:val="0"/>
                <w:sz w:val="24"/>
                <w:szCs w:val="24"/>
                <w:lang w:val="en-US" w:eastAsia="zh-CN" w:bidi="ar-SA"/>
              </w:rPr>
              <w:t>报价得分=(基准报价／</w:t>
            </w:r>
            <w:r>
              <w:rPr>
                <w:rFonts w:hint="eastAsia" w:ascii="宋体" w:hAnsi="宋体" w:cs="宋体"/>
                <w:color w:val="auto"/>
                <w:spacing w:val="10"/>
                <w:kern w:val="0"/>
                <w:sz w:val="24"/>
                <w:szCs w:val="24"/>
                <w:lang w:val="en-US" w:eastAsia="zh-CN" w:bidi="ar-SA"/>
              </w:rPr>
              <w:t>投标</w:t>
            </w:r>
            <w:r>
              <w:rPr>
                <w:rFonts w:hint="eastAsia" w:ascii="宋体" w:hAnsi="宋体" w:eastAsia="宋体" w:cs="宋体"/>
                <w:color w:val="auto"/>
                <w:spacing w:val="10"/>
                <w:kern w:val="0"/>
                <w:sz w:val="24"/>
                <w:szCs w:val="24"/>
                <w:lang w:val="en-US" w:eastAsia="zh-CN" w:bidi="ar-SA"/>
              </w:rPr>
              <w:t>报价) ×</w:t>
            </w:r>
            <w:r>
              <w:rPr>
                <w:rFonts w:hint="eastAsia" w:ascii="宋体" w:hAnsi="宋体" w:cs="宋体"/>
                <w:color w:val="auto"/>
                <w:spacing w:val="10"/>
                <w:kern w:val="0"/>
                <w:sz w:val="24"/>
                <w:szCs w:val="24"/>
                <w:lang w:val="en-US" w:eastAsia="zh-CN" w:bidi="ar-SA"/>
              </w:rPr>
              <w:t>30</w:t>
            </w:r>
          </w:p>
        </w:tc>
        <w:tc>
          <w:tcPr>
            <w:tcW w:w="724" w:type="pct"/>
            <w:tcBorders>
              <w:tl2br w:val="nil"/>
              <w:tr2bl w:val="nil"/>
            </w:tcBorders>
            <w:noWrap w:val="0"/>
            <w:vAlign w:val="center"/>
          </w:tcPr>
          <w:p w14:paraId="41C4E69E">
            <w:pPr>
              <w:jc w:val="center"/>
              <w:rPr>
                <w:rFonts w:hint="eastAsia" w:ascii="宋体" w:hAnsi="宋体" w:eastAsia="宋体" w:cs="宋体"/>
                <w:color w:val="auto"/>
                <w:kern w:val="2"/>
                <w:sz w:val="24"/>
                <w:szCs w:val="24"/>
                <w:highlight w:val="none"/>
                <w:lang w:val="en-US" w:eastAsia="zh-CN" w:bidi="ar-SA"/>
              </w:rPr>
            </w:pPr>
            <w:r>
              <w:rPr>
                <w:rFonts w:hint="eastAsia" w:ascii="宋体" w:hAnsi="宋体" w:cs="宋体"/>
                <w:sz w:val="24"/>
                <w:highlight w:val="none"/>
              </w:rPr>
              <w:t>共同评分因素</w:t>
            </w:r>
          </w:p>
        </w:tc>
      </w:tr>
      <w:tr w14:paraId="6145552E">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1370" w:hRule="atLeast"/>
        </w:trPr>
        <w:tc>
          <w:tcPr>
            <w:tcW w:w="363" w:type="pct"/>
            <w:vMerge w:val="restart"/>
            <w:tcBorders>
              <w:tl2br w:val="nil"/>
              <w:tr2bl w:val="nil"/>
            </w:tcBorders>
            <w:noWrap w:val="0"/>
            <w:vAlign w:val="center"/>
          </w:tcPr>
          <w:p w14:paraId="641BCB12">
            <w:pPr>
              <w:spacing w:line="400" w:lineRule="exact"/>
              <w:ind w:firstLine="28" w:firstLineChars="0"/>
              <w:jc w:val="center"/>
              <w:rPr>
                <w:rFonts w:hint="eastAsia" w:ascii="宋体" w:hAnsi="宋体" w:eastAsia="宋体" w:cs="宋体"/>
                <w:color w:val="auto"/>
                <w:sz w:val="24"/>
                <w:szCs w:val="24"/>
                <w:highlight w:val="none"/>
                <w:lang w:val="en-US" w:eastAsia="zh-CN"/>
              </w:rPr>
            </w:pPr>
            <w:r>
              <w:rPr>
                <w:rFonts w:hint="eastAsia"/>
                <w:szCs w:val="24"/>
                <w:lang w:val="en-US" w:eastAsia="zh-CN"/>
              </w:rPr>
              <w:t>2</w:t>
            </w:r>
          </w:p>
        </w:tc>
        <w:tc>
          <w:tcPr>
            <w:tcW w:w="498" w:type="pct"/>
            <w:vMerge w:val="restart"/>
            <w:tcBorders>
              <w:tl2br w:val="nil"/>
              <w:tr2bl w:val="nil"/>
            </w:tcBorders>
            <w:noWrap w:val="0"/>
            <w:vAlign w:val="center"/>
          </w:tcPr>
          <w:p w14:paraId="2F68F04B">
            <w:pPr>
              <w:jc w:val="center"/>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安装</w:t>
            </w:r>
            <w:r>
              <w:rPr>
                <w:rFonts w:hint="eastAsia" w:ascii="宋体" w:hAnsi="宋体" w:cs="宋体"/>
                <w:color w:val="000000" w:themeColor="text1"/>
                <w:sz w:val="24"/>
                <w:highlight w:val="none"/>
                <w14:textFill>
                  <w14:solidFill>
                    <w14:schemeClr w14:val="tx1"/>
                  </w14:solidFill>
                </w14:textFill>
              </w:rPr>
              <w:t>方案</w:t>
            </w:r>
            <w:r>
              <w:rPr>
                <w:rFonts w:hint="eastAsia" w:ascii="宋体" w:hAnsi="宋体" w:cs="宋体"/>
                <w:color w:val="000000" w:themeColor="text1"/>
                <w:sz w:val="24"/>
                <w:highlight w:val="none"/>
                <w:lang w:val="en-US" w:eastAsia="zh-CN"/>
                <w14:textFill>
                  <w14:solidFill>
                    <w14:schemeClr w14:val="tx1"/>
                  </w14:solidFill>
                </w14:textFill>
              </w:rPr>
              <w:t>60</w:t>
            </w:r>
            <w:r>
              <w:rPr>
                <w:rFonts w:hint="eastAsia" w:ascii="宋体" w:hAnsi="宋体" w:cs="宋体"/>
                <w:color w:val="000000" w:themeColor="text1"/>
                <w:sz w:val="24"/>
                <w:highlight w:val="none"/>
                <w14:textFill>
                  <w14:solidFill>
                    <w14:schemeClr w14:val="tx1"/>
                  </w14:solidFill>
                </w14:textFill>
              </w:rPr>
              <w:t>%</w:t>
            </w:r>
          </w:p>
        </w:tc>
        <w:tc>
          <w:tcPr>
            <w:tcW w:w="430" w:type="pct"/>
            <w:vMerge w:val="restart"/>
            <w:tcBorders>
              <w:tl2br w:val="nil"/>
              <w:tr2bl w:val="nil"/>
            </w:tcBorders>
            <w:noWrap w:val="0"/>
            <w:vAlign w:val="center"/>
          </w:tcPr>
          <w:p w14:paraId="3ECBE163">
            <w:pPr>
              <w:ind w:firstLine="28" w:firstLineChars="0"/>
              <w:jc w:val="center"/>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60</w:t>
            </w:r>
            <w:r>
              <w:rPr>
                <w:rFonts w:hint="eastAsia" w:ascii="宋体" w:hAnsi="宋体" w:cs="宋体"/>
                <w:color w:val="000000" w:themeColor="text1"/>
                <w:sz w:val="24"/>
                <w:highlight w:val="none"/>
                <w14:textFill>
                  <w14:solidFill>
                    <w14:schemeClr w14:val="tx1"/>
                  </w14:solidFill>
                </w14:textFill>
              </w:rPr>
              <w:t>分</w:t>
            </w:r>
          </w:p>
        </w:tc>
        <w:tc>
          <w:tcPr>
            <w:tcW w:w="2983" w:type="pct"/>
            <w:tcBorders>
              <w:tl2br w:val="nil"/>
              <w:tr2bl w:val="nil"/>
            </w:tcBorders>
            <w:shd w:val="clear" w:color="auto" w:fill="auto"/>
            <w:noWrap w:val="0"/>
            <w:vAlign w:val="center"/>
          </w:tcPr>
          <w:p w14:paraId="08E22080">
            <w:pPr>
              <w:spacing w:line="400" w:lineRule="exact"/>
              <w:ind w:firstLine="28" w:firstLineChars="0"/>
              <w:jc w:val="left"/>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r>
              <w:rPr>
                <w:rFonts w:hint="eastAsia" w:ascii="宋体" w:hAnsi="宋体" w:cs="宋体"/>
                <w:color w:val="000000" w:themeColor="text1"/>
                <w:sz w:val="24"/>
                <w:highlight w:val="none"/>
                <w:lang w:val="en-US" w:eastAsia="zh-CN"/>
                <w14:textFill>
                  <w14:solidFill>
                    <w14:schemeClr w14:val="tx1"/>
                  </w14:solidFill>
                </w14:textFill>
              </w:rPr>
              <w:t>安装</w:t>
            </w:r>
            <w:r>
              <w:rPr>
                <w:rFonts w:hint="eastAsia" w:ascii="宋体" w:hAnsi="宋体" w:cs="宋体"/>
                <w:color w:val="000000" w:themeColor="text1"/>
                <w:sz w:val="24"/>
                <w:highlight w:val="none"/>
                <w14:textFill>
                  <w14:solidFill>
                    <w14:schemeClr w14:val="tx1"/>
                  </w14:solidFill>
                </w14:textFill>
              </w:rPr>
              <w:t>方案与技术措施</w:t>
            </w: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紧密结合本项目具体情况和特点，对</w:t>
            </w:r>
            <w:r>
              <w:rPr>
                <w:rFonts w:hint="eastAsia" w:ascii="宋体" w:hAnsi="宋体" w:cs="宋体"/>
                <w:color w:val="000000" w:themeColor="text1"/>
                <w:sz w:val="24"/>
                <w:highlight w:val="none"/>
                <w:lang w:eastAsia="zh-CN"/>
                <w14:textFill>
                  <w14:solidFill>
                    <w14:schemeClr w14:val="tx1"/>
                  </w14:solidFill>
                </w14:textFill>
              </w:rPr>
              <w:t>供应商</w:t>
            </w:r>
            <w:r>
              <w:rPr>
                <w:rFonts w:hint="eastAsia" w:ascii="宋体" w:hAnsi="宋体" w:cs="宋体"/>
                <w:color w:val="000000" w:themeColor="text1"/>
                <w:sz w:val="24"/>
                <w:highlight w:val="none"/>
                <w:lang w:val="en-US" w:eastAsia="zh-CN"/>
                <w14:textFill>
                  <w14:solidFill>
                    <w14:schemeClr w14:val="tx1"/>
                  </w14:solidFill>
                </w14:textFill>
              </w:rPr>
              <w:t>安装</w:t>
            </w:r>
            <w:r>
              <w:rPr>
                <w:rFonts w:hint="eastAsia" w:ascii="宋体" w:hAnsi="宋体" w:cs="宋体"/>
                <w:color w:val="000000" w:themeColor="text1"/>
                <w:sz w:val="24"/>
                <w:highlight w:val="none"/>
                <w14:textFill>
                  <w14:solidFill>
                    <w14:schemeClr w14:val="tx1"/>
                  </w14:solidFill>
                </w14:textFill>
              </w:rPr>
              <w:t>方案与技术措施、内容完整性和编制水平的完整性，合理性，科学性进行评分。优得</w:t>
            </w: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cs="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lang w:val="en-US" w:eastAsia="zh-CN"/>
                <w14:textFill>
                  <w14:solidFill>
                    <w14:schemeClr w14:val="tx1"/>
                  </w14:solidFill>
                </w14:textFill>
              </w:rPr>
              <w:t>8</w:t>
            </w:r>
            <w:r>
              <w:rPr>
                <w:rFonts w:hint="eastAsia" w:ascii="宋体" w:hAnsi="宋体" w:cs="宋体"/>
                <w:color w:val="000000" w:themeColor="text1"/>
                <w:sz w:val="24"/>
                <w:highlight w:val="none"/>
                <w14:textFill>
                  <w14:solidFill>
                    <w14:schemeClr w14:val="tx1"/>
                  </w14:solidFill>
                </w14:textFill>
              </w:rPr>
              <w:t>分，良得</w:t>
            </w:r>
            <w:r>
              <w:rPr>
                <w:rFonts w:hint="eastAsia" w:ascii="宋体" w:hAnsi="宋体" w:cs="宋体"/>
                <w:color w:val="000000" w:themeColor="text1"/>
                <w:sz w:val="24"/>
                <w:highlight w:val="none"/>
                <w:lang w:val="en-US" w:eastAsia="zh-CN"/>
                <w14:textFill>
                  <w14:solidFill>
                    <w14:schemeClr w14:val="tx1"/>
                  </w14:solidFill>
                </w14:textFill>
              </w:rPr>
              <w:t>7.9</w:t>
            </w:r>
            <w:r>
              <w:rPr>
                <w:rFonts w:hint="eastAsia" w:ascii="宋体" w:hAnsi="宋体" w:cs="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lang w:val="en-US" w:eastAsia="zh-CN"/>
                <w14:textFill>
                  <w14:solidFill>
                    <w14:schemeClr w14:val="tx1"/>
                  </w14:solidFill>
                </w14:textFill>
              </w:rPr>
              <w:t>4</w:t>
            </w:r>
            <w:r>
              <w:rPr>
                <w:rFonts w:hint="eastAsia" w:ascii="宋体" w:hAnsi="宋体" w:cs="宋体"/>
                <w:color w:val="000000" w:themeColor="text1"/>
                <w:sz w:val="24"/>
                <w:highlight w:val="none"/>
                <w14:textFill>
                  <w14:solidFill>
                    <w14:schemeClr w14:val="tx1"/>
                  </w14:solidFill>
                </w14:textFill>
              </w:rPr>
              <w:t>分，一般得</w:t>
            </w:r>
            <w:r>
              <w:rPr>
                <w:rFonts w:hint="eastAsia" w:ascii="宋体" w:hAnsi="宋体" w:cs="宋体"/>
                <w:color w:val="000000" w:themeColor="text1"/>
                <w:sz w:val="24"/>
                <w:highlight w:val="none"/>
                <w:lang w:val="en-US" w:eastAsia="zh-CN"/>
                <w14:textFill>
                  <w14:solidFill>
                    <w14:schemeClr w14:val="tx1"/>
                  </w14:solidFill>
                </w14:textFill>
              </w:rPr>
              <w:t>3.9</w:t>
            </w:r>
            <w:r>
              <w:rPr>
                <w:rFonts w:hint="eastAsia" w:ascii="宋体" w:hAnsi="宋体" w:cs="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lang w:val="en-US" w:eastAsia="zh-CN"/>
                <w14:textFill>
                  <w14:solidFill>
                    <w14:schemeClr w14:val="tx1"/>
                  </w14:solidFill>
                </w14:textFill>
              </w:rPr>
              <w:t>1</w:t>
            </w:r>
            <w:r>
              <w:rPr>
                <w:rFonts w:hint="eastAsia" w:ascii="宋体" w:hAnsi="宋体" w:cs="宋体"/>
                <w:color w:val="000000" w:themeColor="text1"/>
                <w:sz w:val="24"/>
                <w:highlight w:val="none"/>
                <w14:textFill>
                  <w14:solidFill>
                    <w14:schemeClr w14:val="tx1"/>
                  </w14:solidFill>
                </w14:textFill>
              </w:rPr>
              <w:t>分，未提供不得分。</w:t>
            </w:r>
          </w:p>
        </w:tc>
        <w:tc>
          <w:tcPr>
            <w:tcW w:w="724" w:type="pct"/>
            <w:vMerge w:val="restart"/>
            <w:tcBorders>
              <w:tl2br w:val="nil"/>
              <w:tr2bl w:val="nil"/>
            </w:tcBorders>
            <w:noWrap w:val="0"/>
            <w:vAlign w:val="center"/>
          </w:tcPr>
          <w:p w14:paraId="311E6BA1">
            <w:pPr>
              <w:spacing w:line="400" w:lineRule="exact"/>
              <w:ind w:left="-38" w:leftChars="0"/>
              <w:rPr>
                <w:rFonts w:hint="eastAsia" w:ascii="宋体" w:hAnsi="宋体" w:eastAsia="宋体" w:cs="宋体"/>
                <w:color w:val="auto"/>
                <w:kern w:val="2"/>
                <w:sz w:val="24"/>
                <w:szCs w:val="24"/>
                <w:highlight w:val="none"/>
                <w:lang w:val="en-US" w:eastAsia="zh-CN" w:bidi="ar-SA"/>
              </w:rPr>
            </w:pPr>
            <w:r>
              <w:rPr>
                <w:rFonts w:hint="eastAsia" w:ascii="宋体" w:hAnsi="宋体" w:cs="宋体"/>
                <w:sz w:val="24"/>
                <w:highlight w:val="none"/>
              </w:rPr>
              <w:t>技术评分因素</w:t>
            </w:r>
          </w:p>
        </w:tc>
      </w:tr>
      <w:tr w14:paraId="592B3A59">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1118" w:hRule="atLeast"/>
        </w:trPr>
        <w:tc>
          <w:tcPr>
            <w:tcW w:w="363" w:type="pct"/>
            <w:vMerge w:val="continue"/>
            <w:tcBorders>
              <w:tl2br w:val="nil"/>
              <w:tr2bl w:val="nil"/>
            </w:tcBorders>
            <w:noWrap w:val="0"/>
            <w:vAlign w:val="center"/>
          </w:tcPr>
          <w:p w14:paraId="30210C03">
            <w:pPr>
              <w:spacing w:line="400" w:lineRule="exact"/>
              <w:ind w:firstLine="28" w:firstLineChars="0"/>
              <w:jc w:val="center"/>
              <w:rPr>
                <w:rFonts w:hint="eastAsia" w:ascii="宋体" w:hAnsi="宋体" w:eastAsia="宋体" w:cs="宋体"/>
                <w:color w:val="auto"/>
                <w:sz w:val="24"/>
                <w:szCs w:val="24"/>
                <w:highlight w:val="none"/>
                <w:lang w:val="en-US" w:eastAsia="zh-CN"/>
              </w:rPr>
            </w:pPr>
          </w:p>
        </w:tc>
        <w:tc>
          <w:tcPr>
            <w:tcW w:w="498" w:type="pct"/>
            <w:vMerge w:val="continue"/>
            <w:tcBorders>
              <w:tl2br w:val="nil"/>
              <w:tr2bl w:val="nil"/>
            </w:tcBorders>
            <w:noWrap w:val="0"/>
            <w:vAlign w:val="center"/>
          </w:tcPr>
          <w:p w14:paraId="13B60585">
            <w:pPr>
              <w:jc w:val="center"/>
              <w:rPr>
                <w:rFonts w:hint="eastAsia" w:ascii="宋体" w:hAnsi="宋体" w:eastAsia="宋体" w:cs="宋体"/>
                <w:color w:val="000000" w:themeColor="text1"/>
                <w:sz w:val="24"/>
                <w:szCs w:val="24"/>
                <w:highlight w:val="none"/>
                <w:lang w:eastAsia="zh-CN"/>
                <w14:textFill>
                  <w14:solidFill>
                    <w14:schemeClr w14:val="tx1"/>
                  </w14:solidFill>
                </w14:textFill>
              </w:rPr>
            </w:pPr>
          </w:p>
        </w:tc>
        <w:tc>
          <w:tcPr>
            <w:tcW w:w="430" w:type="pct"/>
            <w:vMerge w:val="continue"/>
            <w:tcBorders>
              <w:tl2br w:val="nil"/>
              <w:tr2bl w:val="nil"/>
            </w:tcBorders>
            <w:noWrap w:val="0"/>
            <w:vAlign w:val="center"/>
          </w:tcPr>
          <w:p w14:paraId="77135DA2">
            <w:pPr>
              <w:ind w:firstLine="28" w:firstLineChars="0"/>
              <w:jc w:val="center"/>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c>
          <w:tcPr>
            <w:tcW w:w="2983" w:type="pct"/>
            <w:tcBorders>
              <w:tl2br w:val="nil"/>
              <w:tr2bl w:val="nil"/>
            </w:tcBorders>
            <w:shd w:val="clear" w:color="auto" w:fill="auto"/>
            <w:noWrap w:val="0"/>
            <w:vAlign w:val="center"/>
          </w:tcPr>
          <w:p w14:paraId="7494D1B1">
            <w:pPr>
              <w:spacing w:line="400" w:lineRule="exact"/>
              <w:ind w:firstLine="28" w:firstLineChars="0"/>
              <w:jc w:val="left"/>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2、质量管理体系与措施</w:t>
            </w: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紧密结合本项目具体情况和特点，对</w:t>
            </w:r>
            <w:r>
              <w:rPr>
                <w:rFonts w:hint="eastAsia" w:ascii="宋体" w:hAnsi="宋体" w:cs="宋体"/>
                <w:color w:val="000000" w:themeColor="text1"/>
                <w:sz w:val="24"/>
                <w:highlight w:val="none"/>
                <w:lang w:eastAsia="zh-CN"/>
                <w14:textFill>
                  <w14:solidFill>
                    <w14:schemeClr w14:val="tx1"/>
                  </w14:solidFill>
                </w14:textFill>
              </w:rPr>
              <w:t>供应商</w:t>
            </w:r>
            <w:r>
              <w:rPr>
                <w:rFonts w:hint="eastAsia" w:ascii="宋体" w:hAnsi="宋体" w:cs="宋体"/>
                <w:color w:val="000000" w:themeColor="text1"/>
                <w:sz w:val="24"/>
                <w:highlight w:val="none"/>
                <w14:textFill>
                  <w14:solidFill>
                    <w14:schemeClr w14:val="tx1"/>
                  </w14:solidFill>
                </w14:textFill>
              </w:rPr>
              <w:t>质量管理体系与措施、内容完整性和编制水平的完整性，合理性，科学性进行评分。优得</w:t>
            </w: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cs="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lang w:val="en-US" w:eastAsia="zh-CN"/>
                <w14:textFill>
                  <w14:solidFill>
                    <w14:schemeClr w14:val="tx1"/>
                  </w14:solidFill>
                </w14:textFill>
              </w:rPr>
              <w:t>8</w:t>
            </w:r>
            <w:r>
              <w:rPr>
                <w:rFonts w:hint="eastAsia" w:ascii="宋体" w:hAnsi="宋体" w:cs="宋体"/>
                <w:color w:val="000000" w:themeColor="text1"/>
                <w:sz w:val="24"/>
                <w:highlight w:val="none"/>
                <w14:textFill>
                  <w14:solidFill>
                    <w14:schemeClr w14:val="tx1"/>
                  </w14:solidFill>
                </w14:textFill>
              </w:rPr>
              <w:t>分，良得</w:t>
            </w:r>
            <w:r>
              <w:rPr>
                <w:rFonts w:hint="eastAsia" w:ascii="宋体" w:hAnsi="宋体" w:cs="宋体"/>
                <w:color w:val="000000" w:themeColor="text1"/>
                <w:sz w:val="24"/>
                <w:highlight w:val="none"/>
                <w:lang w:val="en-US" w:eastAsia="zh-CN"/>
                <w14:textFill>
                  <w14:solidFill>
                    <w14:schemeClr w14:val="tx1"/>
                  </w14:solidFill>
                </w14:textFill>
              </w:rPr>
              <w:t>7.9</w:t>
            </w:r>
            <w:r>
              <w:rPr>
                <w:rFonts w:hint="eastAsia" w:ascii="宋体" w:hAnsi="宋体" w:cs="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lang w:val="en-US" w:eastAsia="zh-CN"/>
                <w14:textFill>
                  <w14:solidFill>
                    <w14:schemeClr w14:val="tx1"/>
                  </w14:solidFill>
                </w14:textFill>
              </w:rPr>
              <w:t>4</w:t>
            </w:r>
            <w:r>
              <w:rPr>
                <w:rFonts w:hint="eastAsia" w:ascii="宋体" w:hAnsi="宋体" w:cs="宋体"/>
                <w:color w:val="000000" w:themeColor="text1"/>
                <w:sz w:val="24"/>
                <w:highlight w:val="none"/>
                <w14:textFill>
                  <w14:solidFill>
                    <w14:schemeClr w14:val="tx1"/>
                  </w14:solidFill>
                </w14:textFill>
              </w:rPr>
              <w:t>分，一般得</w:t>
            </w:r>
            <w:r>
              <w:rPr>
                <w:rFonts w:hint="eastAsia" w:ascii="宋体" w:hAnsi="宋体" w:cs="宋体"/>
                <w:color w:val="000000" w:themeColor="text1"/>
                <w:sz w:val="24"/>
                <w:highlight w:val="none"/>
                <w:lang w:val="en-US" w:eastAsia="zh-CN"/>
                <w14:textFill>
                  <w14:solidFill>
                    <w14:schemeClr w14:val="tx1"/>
                  </w14:solidFill>
                </w14:textFill>
              </w:rPr>
              <w:t>3.9</w:t>
            </w:r>
            <w:r>
              <w:rPr>
                <w:rFonts w:hint="eastAsia" w:ascii="宋体" w:hAnsi="宋体" w:cs="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lang w:val="en-US" w:eastAsia="zh-CN"/>
                <w14:textFill>
                  <w14:solidFill>
                    <w14:schemeClr w14:val="tx1"/>
                  </w14:solidFill>
                </w14:textFill>
              </w:rPr>
              <w:t>1</w:t>
            </w:r>
            <w:r>
              <w:rPr>
                <w:rFonts w:hint="eastAsia" w:ascii="宋体" w:hAnsi="宋体" w:cs="宋体"/>
                <w:color w:val="000000" w:themeColor="text1"/>
                <w:sz w:val="24"/>
                <w:highlight w:val="none"/>
                <w14:textFill>
                  <w14:solidFill>
                    <w14:schemeClr w14:val="tx1"/>
                  </w14:solidFill>
                </w14:textFill>
              </w:rPr>
              <w:t>分，未提供不得分。</w:t>
            </w:r>
          </w:p>
        </w:tc>
        <w:tc>
          <w:tcPr>
            <w:tcW w:w="724" w:type="pct"/>
            <w:vMerge w:val="continue"/>
            <w:tcBorders>
              <w:tl2br w:val="nil"/>
              <w:tr2bl w:val="nil"/>
            </w:tcBorders>
            <w:noWrap w:val="0"/>
            <w:vAlign w:val="center"/>
          </w:tcPr>
          <w:p w14:paraId="4B176A70">
            <w:pPr>
              <w:spacing w:line="400" w:lineRule="exact"/>
              <w:jc w:val="center"/>
              <w:rPr>
                <w:rFonts w:hint="eastAsia" w:ascii="宋体" w:hAnsi="宋体" w:eastAsia="宋体" w:cs="宋体"/>
                <w:color w:val="auto"/>
                <w:kern w:val="2"/>
                <w:sz w:val="24"/>
                <w:szCs w:val="24"/>
                <w:highlight w:val="none"/>
                <w:lang w:val="en-US" w:eastAsia="zh-CN" w:bidi="ar-SA"/>
              </w:rPr>
            </w:pPr>
          </w:p>
        </w:tc>
      </w:tr>
      <w:tr w14:paraId="103A9716">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1341" w:hRule="atLeast"/>
        </w:trPr>
        <w:tc>
          <w:tcPr>
            <w:tcW w:w="363" w:type="pct"/>
            <w:vMerge w:val="continue"/>
            <w:tcBorders>
              <w:tl2br w:val="nil"/>
              <w:tr2bl w:val="nil"/>
            </w:tcBorders>
            <w:noWrap w:val="0"/>
            <w:vAlign w:val="center"/>
          </w:tcPr>
          <w:p w14:paraId="58778122">
            <w:pPr>
              <w:spacing w:line="360" w:lineRule="auto"/>
              <w:ind w:firstLine="28"/>
              <w:jc w:val="center"/>
              <w:rPr>
                <w:rFonts w:hint="eastAsia" w:ascii="宋体" w:hAnsi="宋体" w:eastAsia="宋体" w:cs="宋体"/>
                <w:color w:val="auto"/>
                <w:sz w:val="24"/>
                <w:szCs w:val="24"/>
                <w:highlight w:val="none"/>
                <w:lang w:val="en-US" w:eastAsia="zh-CN"/>
              </w:rPr>
            </w:pPr>
          </w:p>
        </w:tc>
        <w:tc>
          <w:tcPr>
            <w:tcW w:w="498" w:type="pct"/>
            <w:vMerge w:val="continue"/>
            <w:tcBorders>
              <w:tl2br w:val="nil"/>
              <w:tr2bl w:val="nil"/>
            </w:tcBorders>
            <w:noWrap w:val="0"/>
            <w:vAlign w:val="center"/>
          </w:tcPr>
          <w:p w14:paraId="1488E3AB">
            <w:pPr>
              <w:spacing w:line="360" w:lineRule="auto"/>
              <w:jc w:val="center"/>
              <w:rPr>
                <w:rFonts w:hint="default" w:ascii="宋体" w:hAnsi="宋体" w:eastAsia="宋体" w:cs="宋体"/>
                <w:color w:val="000000" w:themeColor="text1"/>
                <w:sz w:val="24"/>
                <w:szCs w:val="24"/>
                <w:highlight w:val="none"/>
                <w:lang w:val="en-US" w:eastAsia="zh-CN"/>
                <w14:textFill>
                  <w14:solidFill>
                    <w14:schemeClr w14:val="tx1"/>
                  </w14:solidFill>
                </w14:textFill>
              </w:rPr>
            </w:pPr>
          </w:p>
        </w:tc>
        <w:tc>
          <w:tcPr>
            <w:tcW w:w="430" w:type="pct"/>
            <w:vMerge w:val="continue"/>
            <w:tcBorders>
              <w:tl2br w:val="nil"/>
              <w:tr2bl w:val="nil"/>
            </w:tcBorders>
            <w:noWrap w:val="0"/>
            <w:vAlign w:val="center"/>
          </w:tcPr>
          <w:p w14:paraId="483CCF55">
            <w:pPr>
              <w:spacing w:line="360" w:lineRule="auto"/>
              <w:jc w:val="center"/>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c>
          <w:tcPr>
            <w:tcW w:w="2983" w:type="pct"/>
            <w:tcBorders>
              <w:tl2br w:val="nil"/>
              <w:tr2bl w:val="nil"/>
            </w:tcBorders>
            <w:shd w:val="clear" w:color="auto" w:fill="auto"/>
            <w:noWrap w:val="0"/>
            <w:vAlign w:val="center"/>
          </w:tcPr>
          <w:p w14:paraId="08D40293">
            <w:pPr>
              <w:spacing w:line="400" w:lineRule="exact"/>
              <w:ind w:firstLine="28" w:firstLineChars="0"/>
              <w:jc w:val="left"/>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3、进度计划与措施</w:t>
            </w: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紧密结合本项目具体情况和特点，对</w:t>
            </w:r>
            <w:r>
              <w:rPr>
                <w:rFonts w:hint="eastAsia" w:ascii="宋体" w:hAnsi="宋体" w:cs="宋体"/>
                <w:color w:val="000000" w:themeColor="text1"/>
                <w:sz w:val="24"/>
                <w:highlight w:val="none"/>
                <w:lang w:eastAsia="zh-CN"/>
                <w14:textFill>
                  <w14:solidFill>
                    <w14:schemeClr w14:val="tx1"/>
                  </w14:solidFill>
                </w14:textFill>
              </w:rPr>
              <w:t>供应商</w:t>
            </w:r>
            <w:r>
              <w:rPr>
                <w:rFonts w:hint="eastAsia" w:ascii="宋体" w:hAnsi="宋体" w:cs="宋体"/>
                <w:color w:val="000000" w:themeColor="text1"/>
                <w:sz w:val="24"/>
                <w:highlight w:val="none"/>
                <w14:textFill>
                  <w14:solidFill>
                    <w14:schemeClr w14:val="tx1"/>
                  </w14:solidFill>
                </w14:textFill>
              </w:rPr>
              <w:t>进度计划与措施、内容完整性和编制水平的完整性，合理性，科学性进行评分。优得</w:t>
            </w: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cs="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lang w:val="en-US" w:eastAsia="zh-CN"/>
                <w14:textFill>
                  <w14:solidFill>
                    <w14:schemeClr w14:val="tx1"/>
                  </w14:solidFill>
                </w14:textFill>
              </w:rPr>
              <w:t>8</w:t>
            </w:r>
            <w:r>
              <w:rPr>
                <w:rFonts w:hint="eastAsia" w:ascii="宋体" w:hAnsi="宋体" w:cs="宋体"/>
                <w:color w:val="000000" w:themeColor="text1"/>
                <w:sz w:val="24"/>
                <w:highlight w:val="none"/>
                <w14:textFill>
                  <w14:solidFill>
                    <w14:schemeClr w14:val="tx1"/>
                  </w14:solidFill>
                </w14:textFill>
              </w:rPr>
              <w:t>分，良得</w:t>
            </w:r>
            <w:r>
              <w:rPr>
                <w:rFonts w:hint="eastAsia" w:ascii="宋体" w:hAnsi="宋体" w:cs="宋体"/>
                <w:color w:val="000000" w:themeColor="text1"/>
                <w:sz w:val="24"/>
                <w:highlight w:val="none"/>
                <w:lang w:val="en-US" w:eastAsia="zh-CN"/>
                <w14:textFill>
                  <w14:solidFill>
                    <w14:schemeClr w14:val="tx1"/>
                  </w14:solidFill>
                </w14:textFill>
              </w:rPr>
              <w:t>7.9</w:t>
            </w:r>
            <w:r>
              <w:rPr>
                <w:rFonts w:hint="eastAsia" w:ascii="宋体" w:hAnsi="宋体" w:cs="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lang w:val="en-US" w:eastAsia="zh-CN"/>
                <w14:textFill>
                  <w14:solidFill>
                    <w14:schemeClr w14:val="tx1"/>
                  </w14:solidFill>
                </w14:textFill>
              </w:rPr>
              <w:t>4</w:t>
            </w:r>
            <w:r>
              <w:rPr>
                <w:rFonts w:hint="eastAsia" w:ascii="宋体" w:hAnsi="宋体" w:cs="宋体"/>
                <w:color w:val="000000" w:themeColor="text1"/>
                <w:sz w:val="24"/>
                <w:highlight w:val="none"/>
                <w14:textFill>
                  <w14:solidFill>
                    <w14:schemeClr w14:val="tx1"/>
                  </w14:solidFill>
                </w14:textFill>
              </w:rPr>
              <w:t>分，一般得</w:t>
            </w:r>
            <w:r>
              <w:rPr>
                <w:rFonts w:hint="eastAsia" w:ascii="宋体" w:hAnsi="宋体" w:cs="宋体"/>
                <w:color w:val="000000" w:themeColor="text1"/>
                <w:sz w:val="24"/>
                <w:highlight w:val="none"/>
                <w:lang w:val="en-US" w:eastAsia="zh-CN"/>
                <w14:textFill>
                  <w14:solidFill>
                    <w14:schemeClr w14:val="tx1"/>
                  </w14:solidFill>
                </w14:textFill>
              </w:rPr>
              <w:t>3.9</w:t>
            </w:r>
            <w:r>
              <w:rPr>
                <w:rFonts w:hint="eastAsia" w:ascii="宋体" w:hAnsi="宋体" w:cs="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lang w:val="en-US" w:eastAsia="zh-CN"/>
                <w14:textFill>
                  <w14:solidFill>
                    <w14:schemeClr w14:val="tx1"/>
                  </w14:solidFill>
                </w14:textFill>
              </w:rPr>
              <w:t>1</w:t>
            </w:r>
            <w:r>
              <w:rPr>
                <w:rFonts w:hint="eastAsia" w:ascii="宋体" w:hAnsi="宋体" w:cs="宋体"/>
                <w:color w:val="000000" w:themeColor="text1"/>
                <w:sz w:val="24"/>
                <w:highlight w:val="none"/>
                <w14:textFill>
                  <w14:solidFill>
                    <w14:schemeClr w14:val="tx1"/>
                  </w14:solidFill>
                </w14:textFill>
              </w:rPr>
              <w:t>分，未提供不得分。</w:t>
            </w:r>
          </w:p>
        </w:tc>
        <w:tc>
          <w:tcPr>
            <w:tcW w:w="724" w:type="pct"/>
            <w:vMerge w:val="continue"/>
            <w:tcBorders>
              <w:tl2br w:val="nil"/>
              <w:tr2bl w:val="nil"/>
            </w:tcBorders>
            <w:noWrap w:val="0"/>
            <w:vAlign w:val="center"/>
          </w:tcPr>
          <w:p w14:paraId="3B0C4CE9">
            <w:pPr>
              <w:spacing w:line="360" w:lineRule="auto"/>
              <w:jc w:val="center"/>
              <w:rPr>
                <w:rFonts w:hint="eastAsia" w:ascii="宋体" w:hAnsi="宋体" w:eastAsia="宋体" w:cs="宋体"/>
                <w:color w:val="auto"/>
                <w:sz w:val="24"/>
                <w:szCs w:val="24"/>
                <w:highlight w:val="none"/>
                <w:lang w:eastAsia="zh-CN"/>
              </w:rPr>
            </w:pPr>
          </w:p>
        </w:tc>
      </w:tr>
      <w:tr w14:paraId="18A88369">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1341" w:hRule="atLeast"/>
        </w:trPr>
        <w:tc>
          <w:tcPr>
            <w:tcW w:w="363" w:type="pct"/>
            <w:vMerge w:val="continue"/>
          </w:tcPr>
          <w:p w14:paraId="76FE3A38">
            <w:pPr>
              <w:spacing w:line="360" w:lineRule="auto"/>
              <w:ind w:firstLine="28"/>
              <w:jc w:val="center"/>
              <w:rPr>
                <w:rFonts w:hint="eastAsia" w:ascii="宋体" w:hAnsi="宋体" w:eastAsia="宋体" w:cs="宋体"/>
                <w:color w:val="auto"/>
                <w:sz w:val="24"/>
                <w:szCs w:val="24"/>
                <w:highlight w:val="none"/>
                <w:lang w:val="en-US" w:eastAsia="zh-CN"/>
              </w:rPr>
            </w:pPr>
            <w:bookmarkStart w:id="161" w:name="_Toc11547"/>
            <w:bookmarkStart w:id="162" w:name="_Toc2279"/>
            <w:bookmarkStart w:id="163" w:name="_Toc2565"/>
            <w:bookmarkStart w:id="164" w:name="_Toc8690"/>
            <w:bookmarkStart w:id="165" w:name="_Toc19086"/>
            <w:bookmarkStart w:id="166" w:name="_Toc27533"/>
          </w:p>
        </w:tc>
        <w:tc>
          <w:tcPr>
            <w:tcW w:w="498" w:type="pct"/>
            <w:vMerge w:val="continue"/>
          </w:tcPr>
          <w:p w14:paraId="341AADDE">
            <w:pPr>
              <w:spacing w:line="360" w:lineRule="auto"/>
              <w:jc w:val="center"/>
              <w:rPr>
                <w:rFonts w:hint="default" w:ascii="宋体" w:hAnsi="宋体" w:eastAsia="宋体" w:cs="宋体"/>
                <w:color w:val="auto"/>
                <w:sz w:val="24"/>
                <w:szCs w:val="24"/>
                <w:highlight w:val="none"/>
                <w:lang w:val="en-US" w:eastAsia="zh-CN"/>
              </w:rPr>
            </w:pPr>
          </w:p>
        </w:tc>
        <w:tc>
          <w:tcPr>
            <w:tcW w:w="430" w:type="pct"/>
            <w:vMerge w:val="continue"/>
          </w:tcPr>
          <w:p w14:paraId="3F0E2873">
            <w:pPr>
              <w:spacing w:line="360" w:lineRule="auto"/>
              <w:jc w:val="center"/>
              <w:rPr>
                <w:rFonts w:hint="eastAsia" w:ascii="宋体" w:hAnsi="宋体" w:eastAsia="宋体" w:cs="宋体"/>
                <w:color w:val="auto"/>
                <w:sz w:val="24"/>
                <w:szCs w:val="24"/>
                <w:highlight w:val="none"/>
                <w:lang w:val="en-US" w:eastAsia="zh-CN"/>
              </w:rPr>
            </w:pPr>
          </w:p>
        </w:tc>
        <w:tc>
          <w:tcPr>
            <w:tcW w:w="2983" w:type="pct"/>
            <w:shd w:val="clear" w:color="auto" w:fill="auto"/>
            <w:vAlign w:val="center"/>
          </w:tcPr>
          <w:p w14:paraId="283F0E17">
            <w:pPr>
              <w:spacing w:line="400" w:lineRule="exact"/>
              <w:ind w:firstLine="28" w:firstLineChars="0"/>
              <w:jc w:val="left"/>
              <w:rPr>
                <w:rFonts w:hint="default" w:ascii="宋体" w:hAnsi="宋体" w:eastAsia="宋体" w:cs="宋体"/>
                <w:kern w:val="2"/>
                <w:sz w:val="24"/>
                <w:szCs w:val="24"/>
                <w:highlight w:val="none"/>
                <w:lang w:val="en-US" w:eastAsia="zh-CN" w:bidi="ar-SA"/>
              </w:rPr>
            </w:pPr>
            <w:r>
              <w:rPr>
                <w:rFonts w:hint="eastAsia" w:ascii="宋体" w:hAnsi="宋体" w:cs="宋体"/>
                <w:sz w:val="24"/>
                <w:highlight w:val="none"/>
              </w:rPr>
              <w:t>4、环境保护管理体系与措施</w:t>
            </w:r>
            <w:r>
              <w:rPr>
                <w:rFonts w:hint="eastAsia" w:ascii="宋体" w:hAnsi="宋体" w:cs="宋体"/>
                <w:sz w:val="24"/>
                <w:highlight w:val="none"/>
                <w:lang w:eastAsia="zh-CN"/>
              </w:rPr>
              <w:t>：</w:t>
            </w:r>
            <w:r>
              <w:rPr>
                <w:rFonts w:hint="eastAsia" w:ascii="宋体" w:hAnsi="宋体" w:cs="宋体"/>
                <w:sz w:val="24"/>
                <w:highlight w:val="none"/>
              </w:rPr>
              <w:t>紧密结合本项目具体情况和特点，对</w:t>
            </w:r>
            <w:r>
              <w:rPr>
                <w:rFonts w:hint="eastAsia" w:ascii="宋体" w:hAnsi="宋体" w:cs="宋体"/>
                <w:sz w:val="24"/>
                <w:highlight w:val="none"/>
                <w:lang w:eastAsia="zh-CN"/>
              </w:rPr>
              <w:t>供应商</w:t>
            </w:r>
            <w:r>
              <w:rPr>
                <w:rFonts w:hint="eastAsia" w:ascii="宋体" w:hAnsi="宋体" w:cs="宋体"/>
                <w:sz w:val="24"/>
                <w:highlight w:val="none"/>
              </w:rPr>
              <w:t>环境保护管理体系与措施、内容完整性和编制水平的完整性，合理性，科学性进行评分。优得</w:t>
            </w:r>
            <w:r>
              <w:rPr>
                <w:rFonts w:hint="eastAsia" w:ascii="宋体" w:hAnsi="宋体" w:cs="宋体"/>
                <w:sz w:val="24"/>
                <w:highlight w:val="none"/>
                <w:lang w:val="en-US" w:eastAsia="zh-CN"/>
              </w:rPr>
              <w:t>12</w:t>
            </w:r>
            <w:r>
              <w:rPr>
                <w:rFonts w:hint="eastAsia" w:ascii="宋体" w:hAnsi="宋体" w:cs="宋体"/>
                <w:sz w:val="24"/>
                <w:highlight w:val="none"/>
              </w:rPr>
              <w:t>-</w:t>
            </w:r>
            <w:r>
              <w:rPr>
                <w:rFonts w:hint="eastAsia" w:ascii="宋体" w:hAnsi="宋体" w:cs="宋体"/>
                <w:sz w:val="24"/>
                <w:highlight w:val="none"/>
                <w:lang w:val="en-US" w:eastAsia="zh-CN"/>
              </w:rPr>
              <w:t>8</w:t>
            </w:r>
            <w:r>
              <w:rPr>
                <w:rFonts w:hint="eastAsia" w:ascii="宋体" w:hAnsi="宋体" w:cs="宋体"/>
                <w:sz w:val="24"/>
                <w:highlight w:val="none"/>
              </w:rPr>
              <w:t>分，良得</w:t>
            </w:r>
            <w:r>
              <w:rPr>
                <w:rFonts w:hint="eastAsia" w:ascii="宋体" w:hAnsi="宋体" w:cs="宋体"/>
                <w:sz w:val="24"/>
                <w:highlight w:val="none"/>
                <w:lang w:val="en-US" w:eastAsia="zh-CN"/>
              </w:rPr>
              <w:t>7.9</w:t>
            </w:r>
            <w:r>
              <w:rPr>
                <w:rFonts w:hint="eastAsia" w:ascii="宋体" w:hAnsi="宋体" w:cs="宋体"/>
                <w:sz w:val="24"/>
                <w:highlight w:val="none"/>
              </w:rPr>
              <w:t>-</w:t>
            </w:r>
            <w:r>
              <w:rPr>
                <w:rFonts w:hint="eastAsia" w:ascii="宋体" w:hAnsi="宋体" w:cs="宋体"/>
                <w:sz w:val="24"/>
                <w:highlight w:val="none"/>
                <w:lang w:val="en-US" w:eastAsia="zh-CN"/>
              </w:rPr>
              <w:t>4</w:t>
            </w:r>
            <w:r>
              <w:rPr>
                <w:rFonts w:hint="eastAsia" w:ascii="宋体" w:hAnsi="宋体" w:cs="宋体"/>
                <w:sz w:val="24"/>
                <w:highlight w:val="none"/>
              </w:rPr>
              <w:t>分，一般得</w:t>
            </w:r>
            <w:r>
              <w:rPr>
                <w:rFonts w:hint="eastAsia" w:ascii="宋体" w:hAnsi="宋体" w:cs="宋体"/>
                <w:sz w:val="24"/>
                <w:highlight w:val="none"/>
                <w:lang w:val="en-US" w:eastAsia="zh-CN"/>
              </w:rPr>
              <w:t>3.9</w:t>
            </w:r>
            <w:r>
              <w:rPr>
                <w:rFonts w:hint="eastAsia" w:ascii="宋体" w:hAnsi="宋体" w:cs="宋体"/>
                <w:sz w:val="24"/>
                <w:highlight w:val="none"/>
              </w:rPr>
              <w:t>-</w:t>
            </w:r>
            <w:r>
              <w:rPr>
                <w:rFonts w:hint="eastAsia" w:ascii="宋体" w:hAnsi="宋体" w:cs="宋体"/>
                <w:sz w:val="24"/>
                <w:highlight w:val="none"/>
                <w:lang w:val="en-US" w:eastAsia="zh-CN"/>
              </w:rPr>
              <w:t>1</w:t>
            </w:r>
            <w:r>
              <w:rPr>
                <w:rFonts w:hint="eastAsia" w:ascii="宋体" w:hAnsi="宋体" w:cs="宋体"/>
                <w:sz w:val="24"/>
                <w:highlight w:val="none"/>
              </w:rPr>
              <w:t>分，未提供不得分。</w:t>
            </w:r>
          </w:p>
        </w:tc>
        <w:tc>
          <w:tcPr>
            <w:tcW w:w="724" w:type="pct"/>
            <w:vMerge w:val="continue"/>
          </w:tcPr>
          <w:p w14:paraId="6241A67D">
            <w:pPr>
              <w:spacing w:line="360" w:lineRule="auto"/>
              <w:jc w:val="center"/>
              <w:rPr>
                <w:rFonts w:hint="eastAsia" w:ascii="宋体" w:hAnsi="宋体" w:eastAsia="宋体" w:cs="宋体"/>
                <w:color w:val="auto"/>
                <w:sz w:val="24"/>
                <w:szCs w:val="24"/>
                <w:highlight w:val="none"/>
                <w:lang w:eastAsia="zh-CN"/>
              </w:rPr>
            </w:pPr>
          </w:p>
        </w:tc>
      </w:tr>
      <w:tr w14:paraId="3E55894A">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1341" w:hRule="atLeast"/>
        </w:trPr>
        <w:tc>
          <w:tcPr>
            <w:tcW w:w="363" w:type="pct"/>
            <w:vMerge w:val="continue"/>
          </w:tcPr>
          <w:p w14:paraId="6837766C">
            <w:pPr>
              <w:spacing w:line="360" w:lineRule="auto"/>
              <w:ind w:firstLine="28"/>
              <w:jc w:val="center"/>
              <w:rPr>
                <w:rFonts w:hint="eastAsia" w:ascii="宋体" w:hAnsi="宋体" w:eastAsia="宋体" w:cs="宋体"/>
                <w:color w:val="auto"/>
                <w:sz w:val="24"/>
                <w:szCs w:val="24"/>
                <w:highlight w:val="none"/>
                <w:lang w:val="en-US" w:eastAsia="zh-CN"/>
              </w:rPr>
            </w:pPr>
          </w:p>
        </w:tc>
        <w:tc>
          <w:tcPr>
            <w:tcW w:w="498" w:type="pct"/>
            <w:vMerge w:val="continue"/>
          </w:tcPr>
          <w:p w14:paraId="60F8B222">
            <w:pPr>
              <w:spacing w:line="360" w:lineRule="auto"/>
              <w:jc w:val="center"/>
              <w:rPr>
                <w:rFonts w:hint="default" w:ascii="宋体" w:hAnsi="宋体" w:eastAsia="宋体" w:cs="宋体"/>
                <w:color w:val="auto"/>
                <w:sz w:val="24"/>
                <w:szCs w:val="24"/>
                <w:highlight w:val="none"/>
                <w:lang w:val="en-US" w:eastAsia="zh-CN"/>
              </w:rPr>
            </w:pPr>
          </w:p>
        </w:tc>
        <w:tc>
          <w:tcPr>
            <w:tcW w:w="430" w:type="pct"/>
            <w:vMerge w:val="continue"/>
          </w:tcPr>
          <w:p w14:paraId="78E88BAD">
            <w:pPr>
              <w:spacing w:line="360" w:lineRule="auto"/>
              <w:jc w:val="center"/>
              <w:rPr>
                <w:rFonts w:hint="eastAsia" w:ascii="宋体" w:hAnsi="宋体" w:eastAsia="宋体" w:cs="宋体"/>
                <w:color w:val="auto"/>
                <w:sz w:val="24"/>
                <w:szCs w:val="24"/>
                <w:highlight w:val="none"/>
                <w:lang w:val="en-US" w:eastAsia="zh-CN"/>
              </w:rPr>
            </w:pPr>
          </w:p>
        </w:tc>
        <w:tc>
          <w:tcPr>
            <w:tcW w:w="2983" w:type="pct"/>
            <w:shd w:val="clear" w:color="auto" w:fill="auto"/>
            <w:vAlign w:val="center"/>
          </w:tcPr>
          <w:p w14:paraId="1DFB19BF">
            <w:pPr>
              <w:spacing w:line="400" w:lineRule="exact"/>
              <w:ind w:firstLine="28" w:firstLineChars="0"/>
              <w:jc w:val="left"/>
              <w:rPr>
                <w:rFonts w:hint="default" w:ascii="宋体" w:hAnsi="宋体" w:eastAsia="宋体" w:cs="宋体"/>
                <w:kern w:val="2"/>
                <w:sz w:val="24"/>
                <w:szCs w:val="24"/>
                <w:highlight w:val="none"/>
                <w:lang w:val="en-US" w:eastAsia="zh-CN" w:bidi="ar-SA"/>
              </w:rPr>
            </w:pPr>
            <w:r>
              <w:rPr>
                <w:rFonts w:hint="eastAsia" w:ascii="宋体" w:hAnsi="宋体" w:cs="宋体"/>
                <w:sz w:val="24"/>
                <w:highlight w:val="none"/>
              </w:rPr>
              <w:t>5、安全管理体系与措施</w:t>
            </w:r>
            <w:r>
              <w:rPr>
                <w:rFonts w:hint="eastAsia" w:ascii="宋体" w:hAnsi="宋体" w:cs="宋体"/>
                <w:sz w:val="24"/>
                <w:highlight w:val="none"/>
                <w:lang w:eastAsia="zh-CN"/>
              </w:rPr>
              <w:t>：</w:t>
            </w:r>
            <w:r>
              <w:rPr>
                <w:rFonts w:hint="eastAsia" w:ascii="宋体" w:hAnsi="宋体" w:cs="宋体"/>
                <w:sz w:val="24"/>
                <w:highlight w:val="none"/>
              </w:rPr>
              <w:t>紧密结合本项目具体情况和特点，对</w:t>
            </w:r>
            <w:r>
              <w:rPr>
                <w:rFonts w:hint="eastAsia" w:ascii="宋体" w:hAnsi="宋体" w:cs="宋体"/>
                <w:sz w:val="24"/>
                <w:highlight w:val="none"/>
                <w:lang w:eastAsia="zh-CN"/>
              </w:rPr>
              <w:t>供应商</w:t>
            </w:r>
            <w:r>
              <w:rPr>
                <w:rFonts w:hint="eastAsia" w:ascii="宋体" w:hAnsi="宋体" w:cs="宋体"/>
                <w:sz w:val="24"/>
                <w:highlight w:val="none"/>
              </w:rPr>
              <w:t>安全管理体系与措施、内容完整性和编制水平的完整性，合理性，科学性进行评分。优得</w:t>
            </w:r>
            <w:r>
              <w:rPr>
                <w:rFonts w:hint="eastAsia" w:ascii="宋体" w:hAnsi="宋体" w:cs="宋体"/>
                <w:sz w:val="24"/>
                <w:highlight w:val="none"/>
                <w:lang w:val="en-US" w:eastAsia="zh-CN"/>
              </w:rPr>
              <w:t>12</w:t>
            </w:r>
            <w:r>
              <w:rPr>
                <w:rFonts w:hint="eastAsia" w:ascii="宋体" w:hAnsi="宋体" w:cs="宋体"/>
                <w:sz w:val="24"/>
                <w:highlight w:val="none"/>
              </w:rPr>
              <w:t>-</w:t>
            </w:r>
            <w:r>
              <w:rPr>
                <w:rFonts w:hint="eastAsia" w:ascii="宋体" w:hAnsi="宋体" w:cs="宋体"/>
                <w:sz w:val="24"/>
                <w:highlight w:val="none"/>
                <w:lang w:val="en-US" w:eastAsia="zh-CN"/>
              </w:rPr>
              <w:t>8</w:t>
            </w:r>
            <w:r>
              <w:rPr>
                <w:rFonts w:hint="eastAsia" w:ascii="宋体" w:hAnsi="宋体" w:cs="宋体"/>
                <w:sz w:val="24"/>
                <w:highlight w:val="none"/>
              </w:rPr>
              <w:t>分，良得</w:t>
            </w:r>
            <w:r>
              <w:rPr>
                <w:rFonts w:hint="eastAsia" w:ascii="宋体" w:hAnsi="宋体" w:cs="宋体"/>
                <w:sz w:val="24"/>
                <w:highlight w:val="none"/>
                <w:lang w:val="en-US" w:eastAsia="zh-CN"/>
              </w:rPr>
              <w:t>7.9</w:t>
            </w:r>
            <w:r>
              <w:rPr>
                <w:rFonts w:hint="eastAsia" w:ascii="宋体" w:hAnsi="宋体" w:cs="宋体"/>
                <w:sz w:val="24"/>
                <w:highlight w:val="none"/>
              </w:rPr>
              <w:t>-</w:t>
            </w:r>
            <w:r>
              <w:rPr>
                <w:rFonts w:hint="eastAsia" w:ascii="宋体" w:hAnsi="宋体" w:cs="宋体"/>
                <w:sz w:val="24"/>
                <w:highlight w:val="none"/>
                <w:lang w:val="en-US" w:eastAsia="zh-CN"/>
              </w:rPr>
              <w:t>4</w:t>
            </w:r>
            <w:r>
              <w:rPr>
                <w:rFonts w:hint="eastAsia" w:ascii="宋体" w:hAnsi="宋体" w:cs="宋体"/>
                <w:sz w:val="24"/>
                <w:highlight w:val="none"/>
              </w:rPr>
              <w:t>分，一般得</w:t>
            </w:r>
            <w:r>
              <w:rPr>
                <w:rFonts w:hint="eastAsia" w:ascii="宋体" w:hAnsi="宋体" w:cs="宋体"/>
                <w:sz w:val="24"/>
                <w:highlight w:val="none"/>
                <w:lang w:val="en-US" w:eastAsia="zh-CN"/>
              </w:rPr>
              <w:t>3.9</w:t>
            </w:r>
            <w:r>
              <w:rPr>
                <w:rFonts w:hint="eastAsia" w:ascii="宋体" w:hAnsi="宋体" w:cs="宋体"/>
                <w:sz w:val="24"/>
                <w:highlight w:val="none"/>
              </w:rPr>
              <w:t>-</w:t>
            </w:r>
            <w:r>
              <w:rPr>
                <w:rFonts w:hint="eastAsia" w:ascii="宋体" w:hAnsi="宋体" w:cs="宋体"/>
                <w:sz w:val="24"/>
                <w:highlight w:val="none"/>
                <w:lang w:val="en-US" w:eastAsia="zh-CN"/>
              </w:rPr>
              <w:t>1</w:t>
            </w:r>
            <w:r>
              <w:rPr>
                <w:rFonts w:hint="eastAsia" w:ascii="宋体" w:hAnsi="宋体" w:cs="宋体"/>
                <w:sz w:val="24"/>
                <w:highlight w:val="none"/>
              </w:rPr>
              <w:t>分，未提供不得分。</w:t>
            </w:r>
          </w:p>
        </w:tc>
        <w:tc>
          <w:tcPr>
            <w:tcW w:w="724" w:type="pct"/>
            <w:vMerge w:val="continue"/>
          </w:tcPr>
          <w:p w14:paraId="00974591">
            <w:pPr>
              <w:spacing w:line="360" w:lineRule="auto"/>
              <w:jc w:val="center"/>
              <w:rPr>
                <w:rFonts w:hint="eastAsia" w:ascii="宋体" w:hAnsi="宋体" w:eastAsia="宋体" w:cs="宋体"/>
                <w:color w:val="auto"/>
                <w:sz w:val="24"/>
                <w:szCs w:val="24"/>
                <w:highlight w:val="none"/>
                <w:lang w:eastAsia="zh-CN"/>
              </w:rPr>
            </w:pPr>
          </w:p>
        </w:tc>
      </w:tr>
      <w:tr w14:paraId="4BC2872A">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1341" w:hRule="atLeast"/>
        </w:trPr>
        <w:tc>
          <w:tcPr>
            <w:tcW w:w="363" w:type="pct"/>
            <w:vAlign w:val="center"/>
          </w:tcPr>
          <w:p w14:paraId="650E1EDB">
            <w:pPr>
              <w:spacing w:line="360" w:lineRule="auto"/>
              <w:ind w:firstLine="28"/>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3</w:t>
            </w:r>
          </w:p>
        </w:tc>
        <w:tc>
          <w:tcPr>
            <w:tcW w:w="498" w:type="pct"/>
            <w:vAlign w:val="center"/>
          </w:tcPr>
          <w:p w14:paraId="67EB5674">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cs="宋体"/>
                <w:sz w:val="24"/>
                <w:highlight w:val="none"/>
              </w:rPr>
              <w:t>类似业绩</w:t>
            </w:r>
            <w:r>
              <w:rPr>
                <w:rFonts w:hint="eastAsia" w:ascii="宋体" w:hAnsi="宋体" w:cs="宋体"/>
                <w:sz w:val="24"/>
                <w:highlight w:val="none"/>
                <w:lang w:val="en-US" w:eastAsia="zh-CN"/>
              </w:rPr>
              <w:t>10</w:t>
            </w:r>
            <w:r>
              <w:rPr>
                <w:rFonts w:hint="eastAsia" w:ascii="宋体" w:hAnsi="宋体" w:cs="宋体"/>
                <w:sz w:val="24"/>
                <w:highlight w:val="none"/>
              </w:rPr>
              <w:t>%</w:t>
            </w:r>
          </w:p>
        </w:tc>
        <w:tc>
          <w:tcPr>
            <w:tcW w:w="430" w:type="pct"/>
            <w:vAlign w:val="center"/>
          </w:tcPr>
          <w:p w14:paraId="0B0E6035">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10</w:t>
            </w:r>
            <w:r>
              <w:rPr>
                <w:rFonts w:hint="eastAsia" w:ascii="宋体" w:hAnsi="宋体" w:cs="宋体"/>
                <w:sz w:val="24"/>
                <w:highlight w:val="none"/>
              </w:rPr>
              <w:t>分</w:t>
            </w:r>
          </w:p>
        </w:tc>
        <w:tc>
          <w:tcPr>
            <w:tcW w:w="2983" w:type="pct"/>
            <w:shd w:val="clear" w:color="auto" w:fill="auto"/>
            <w:vAlign w:val="center"/>
          </w:tcPr>
          <w:p w14:paraId="2AD6CE0E">
            <w:pPr>
              <w:spacing w:line="400" w:lineRule="exact"/>
              <w:ind w:firstLine="28"/>
              <w:rPr>
                <w:rFonts w:hint="eastAsia" w:ascii="宋体" w:hAnsi="宋体" w:cs="宋体"/>
                <w:sz w:val="24"/>
              </w:rPr>
            </w:pPr>
            <w:r>
              <w:rPr>
                <w:rFonts w:hint="eastAsia" w:ascii="宋体" w:hAnsi="宋体" w:cs="宋体"/>
                <w:sz w:val="24"/>
                <w:lang w:val="en-US" w:eastAsia="zh-CN"/>
              </w:rPr>
              <w:t>供应商每</w:t>
            </w:r>
            <w:r>
              <w:rPr>
                <w:rFonts w:hint="eastAsia" w:ascii="宋体" w:hAnsi="宋体" w:cs="宋体"/>
                <w:sz w:val="24"/>
              </w:rPr>
              <w:t>具</w:t>
            </w:r>
            <w:r>
              <w:rPr>
                <w:rFonts w:hint="eastAsia" w:ascii="宋体" w:hAnsi="宋体" w:cs="宋体"/>
                <w:sz w:val="24"/>
                <w:lang w:val="en-US" w:eastAsia="zh-CN"/>
              </w:rPr>
              <w:t>备</w:t>
            </w:r>
            <w:r>
              <w:rPr>
                <w:rFonts w:hint="eastAsia" w:ascii="宋体" w:hAnsi="宋体" w:cs="宋体"/>
                <w:sz w:val="24"/>
              </w:rPr>
              <w:t>一个</w:t>
            </w:r>
            <w:r>
              <w:rPr>
                <w:rFonts w:hint="eastAsia" w:ascii="宋体" w:hAnsi="宋体" w:cs="宋体"/>
                <w:color w:val="auto"/>
                <w:sz w:val="24"/>
              </w:rPr>
              <w:t>类似项目</w:t>
            </w:r>
            <w:r>
              <w:rPr>
                <w:rFonts w:ascii="宋体" w:hAnsi="宋体" w:eastAsia="宋体" w:cs="宋体"/>
                <w:sz w:val="24"/>
                <w:szCs w:val="24"/>
              </w:rPr>
              <w:t>业绩</w:t>
            </w:r>
            <w:r>
              <w:rPr>
                <w:rFonts w:hint="eastAsia" w:ascii="宋体" w:hAnsi="宋体" w:cs="宋体"/>
                <w:sz w:val="24"/>
              </w:rPr>
              <w:t>得</w:t>
            </w:r>
            <w:r>
              <w:rPr>
                <w:rFonts w:hint="eastAsia" w:ascii="宋体" w:hAnsi="宋体" w:cs="宋体"/>
                <w:sz w:val="24"/>
                <w:lang w:val="en-US" w:eastAsia="zh-CN"/>
              </w:rPr>
              <w:t>3</w:t>
            </w:r>
            <w:r>
              <w:rPr>
                <w:rFonts w:hint="eastAsia" w:ascii="宋体" w:hAnsi="宋体" w:cs="宋体"/>
                <w:sz w:val="24"/>
              </w:rPr>
              <w:t>分，本项最多得</w:t>
            </w:r>
            <w:r>
              <w:rPr>
                <w:rFonts w:hint="eastAsia" w:ascii="宋体" w:hAnsi="宋体" w:cs="宋体"/>
                <w:sz w:val="24"/>
                <w:lang w:val="en-US" w:eastAsia="zh-CN"/>
              </w:rPr>
              <w:t>10</w:t>
            </w:r>
            <w:r>
              <w:rPr>
                <w:rFonts w:hint="eastAsia" w:ascii="宋体" w:hAnsi="宋体" w:cs="宋体"/>
                <w:sz w:val="24"/>
              </w:rPr>
              <w:t>分，未提供不得分。</w:t>
            </w:r>
          </w:p>
          <w:p w14:paraId="7EC6DB40">
            <w:pPr>
              <w:spacing w:line="400" w:lineRule="exact"/>
              <w:ind w:firstLine="28"/>
              <w:rPr>
                <w:rFonts w:hint="eastAsia" w:ascii="宋体" w:hAnsi="宋体" w:cs="宋体"/>
                <w:color w:val="auto"/>
                <w:sz w:val="24"/>
              </w:rPr>
            </w:pPr>
            <w:r>
              <w:rPr>
                <w:rFonts w:hint="eastAsia" w:ascii="宋体" w:hAnsi="宋体" w:cs="宋体"/>
                <w:sz w:val="24"/>
              </w:rPr>
              <w:t>注</w:t>
            </w:r>
            <w:r>
              <w:rPr>
                <w:rFonts w:hint="eastAsia" w:ascii="宋体" w:hAnsi="宋体" w:cs="宋体"/>
                <w:color w:val="auto"/>
                <w:sz w:val="24"/>
              </w:rPr>
              <w:t>：1.</w:t>
            </w:r>
            <w:r>
              <w:rPr>
                <w:rFonts w:hint="eastAsia" w:ascii="宋体" w:hAnsi="宋体" w:cs="宋体"/>
                <w:color w:val="auto"/>
                <w:sz w:val="24"/>
                <w:lang w:val="en-US" w:eastAsia="zh-CN"/>
              </w:rPr>
              <w:t>须</w:t>
            </w:r>
            <w:r>
              <w:rPr>
                <w:rFonts w:hint="eastAsia" w:ascii="宋体" w:hAnsi="宋体" w:cs="宋体"/>
                <w:color w:val="auto"/>
                <w:sz w:val="24"/>
              </w:rPr>
              <w:t>提供</w:t>
            </w:r>
            <w:r>
              <w:rPr>
                <w:rFonts w:hint="eastAsia" w:ascii="宋体" w:hAnsi="宋体" w:cs="宋体"/>
                <w:color w:val="auto"/>
                <w:sz w:val="24"/>
                <w:lang w:val="en-US" w:eastAsia="zh-CN"/>
              </w:rPr>
              <w:t>采购</w:t>
            </w:r>
            <w:r>
              <w:rPr>
                <w:rFonts w:hint="eastAsia" w:ascii="宋体" w:hAnsi="宋体" w:cs="宋体"/>
                <w:color w:val="auto"/>
                <w:sz w:val="24"/>
                <w:lang w:val="zh-CN"/>
              </w:rPr>
              <w:t>合同复印件</w:t>
            </w:r>
            <w:r>
              <w:rPr>
                <w:rFonts w:hint="eastAsia" w:ascii="宋体" w:hAnsi="宋体" w:cs="宋体"/>
                <w:color w:val="auto"/>
                <w:sz w:val="24"/>
              </w:rPr>
              <w:t>并加盖公章</w:t>
            </w:r>
            <w:r>
              <w:rPr>
                <w:rFonts w:hint="eastAsia" w:ascii="宋体" w:hAnsi="宋体" w:cs="宋体"/>
                <w:color w:val="auto"/>
                <w:sz w:val="24"/>
                <w:lang w:eastAsia="zh-CN"/>
              </w:rPr>
              <w:t>，</w:t>
            </w:r>
            <w:r>
              <w:rPr>
                <w:rFonts w:hint="eastAsia" w:ascii="宋体" w:hAnsi="宋体" w:cs="宋体"/>
                <w:color w:val="auto"/>
                <w:sz w:val="24"/>
                <w:lang w:val="en-US" w:eastAsia="zh-CN"/>
              </w:rPr>
              <w:t>否则不予认定</w:t>
            </w:r>
            <w:r>
              <w:rPr>
                <w:rFonts w:hint="eastAsia" w:ascii="宋体" w:hAnsi="宋体" w:cs="宋体"/>
                <w:color w:val="auto"/>
                <w:sz w:val="24"/>
              </w:rPr>
              <w:t>。</w:t>
            </w:r>
          </w:p>
          <w:p w14:paraId="53E6D9D6">
            <w:pPr>
              <w:spacing w:line="400" w:lineRule="exact"/>
              <w:ind w:firstLine="28"/>
              <w:jc w:val="left"/>
              <w:rPr>
                <w:rFonts w:hint="eastAsia" w:ascii="宋体" w:hAnsi="宋体" w:cs="宋体"/>
                <w:color w:val="auto"/>
                <w:sz w:val="24"/>
              </w:rPr>
            </w:pPr>
            <w:r>
              <w:rPr>
                <w:rFonts w:hint="eastAsia" w:ascii="宋体" w:hAnsi="宋体" w:cs="宋体"/>
                <w:color w:val="auto"/>
                <w:sz w:val="24"/>
              </w:rPr>
              <w:t>2.业绩时间以</w:t>
            </w:r>
            <w:r>
              <w:rPr>
                <w:rFonts w:hint="eastAsia" w:ascii="宋体" w:hAnsi="宋体" w:cs="宋体"/>
                <w:color w:val="auto"/>
                <w:sz w:val="24"/>
                <w:lang w:val="en-US" w:eastAsia="zh-CN"/>
              </w:rPr>
              <w:t>采购</w:t>
            </w:r>
            <w:r>
              <w:rPr>
                <w:rFonts w:hint="eastAsia" w:ascii="宋体" w:hAnsi="宋体" w:cs="宋体"/>
                <w:color w:val="auto"/>
                <w:sz w:val="24"/>
              </w:rPr>
              <w:t>合同复印件时间为准。</w:t>
            </w:r>
          </w:p>
          <w:p w14:paraId="145B759E">
            <w:pPr>
              <w:spacing w:line="400" w:lineRule="exact"/>
              <w:ind w:firstLine="28"/>
              <w:jc w:val="left"/>
              <w:rPr>
                <w:rFonts w:hint="eastAsia" w:ascii="宋体" w:hAnsi="宋体" w:cs="宋体"/>
                <w:sz w:val="24"/>
                <w:highlight w:val="none"/>
              </w:rPr>
            </w:pPr>
            <w:r>
              <w:rPr>
                <w:rFonts w:hint="eastAsia" w:ascii="宋体" w:hAnsi="宋体" w:cs="宋体"/>
                <w:color w:val="auto"/>
                <w:sz w:val="24"/>
              </w:rPr>
              <w:t>3.类似项目业绩是指：</w:t>
            </w:r>
            <w:r>
              <w:rPr>
                <w:rFonts w:hint="eastAsia" w:ascii="宋体" w:hAnsi="宋体" w:cs="宋体"/>
                <w:color w:val="auto"/>
                <w:kern w:val="0"/>
                <w:sz w:val="24"/>
                <w:lang w:bidi="ar"/>
              </w:rPr>
              <w:t>近3年（2023年1月1日至投标截止时间）内</w:t>
            </w:r>
            <w:r>
              <w:rPr>
                <w:rFonts w:hint="eastAsia" w:ascii="宋体" w:hAnsi="宋体" w:cs="宋体"/>
                <w:color w:val="auto"/>
                <w:kern w:val="0"/>
                <w:sz w:val="24"/>
                <w:lang w:val="en-US" w:eastAsia="zh-CN" w:bidi="ar"/>
              </w:rPr>
              <w:t>已完成或新承接或正在实施的至少含本次采购清单中1至4项其中1项的供货业绩，合同金额不低于28万元</w:t>
            </w:r>
            <w:r>
              <w:rPr>
                <w:rFonts w:hint="eastAsia" w:ascii="宋体" w:hAnsi="宋体" w:cs="宋体"/>
                <w:color w:val="auto"/>
                <w:kern w:val="0"/>
                <w:sz w:val="24"/>
                <w:lang w:bidi="ar"/>
              </w:rPr>
              <w:t>。</w:t>
            </w:r>
          </w:p>
        </w:tc>
        <w:tc>
          <w:tcPr>
            <w:tcW w:w="724" w:type="pct"/>
          </w:tcPr>
          <w:p w14:paraId="5AABCBAF">
            <w:pPr>
              <w:spacing w:line="360" w:lineRule="auto"/>
              <w:jc w:val="center"/>
              <w:rPr>
                <w:rFonts w:hint="eastAsia" w:ascii="宋体" w:hAnsi="宋体" w:eastAsia="宋体" w:cs="宋体"/>
                <w:color w:val="auto"/>
                <w:sz w:val="24"/>
                <w:szCs w:val="24"/>
                <w:highlight w:val="none"/>
                <w:lang w:eastAsia="zh-CN"/>
              </w:rPr>
            </w:pPr>
          </w:p>
        </w:tc>
      </w:tr>
    </w:tbl>
    <w:p w14:paraId="34669257">
      <w:pPr>
        <w:pStyle w:val="6"/>
        <w:spacing w:line="360" w:lineRule="auto"/>
        <w:ind w:firstLine="211" w:firstLineChars="1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val="en-US" w:eastAsia="zh-CN"/>
        </w:rPr>
        <w:t>注：</w:t>
      </w:r>
      <w:r>
        <w:rPr>
          <w:rFonts w:hint="eastAsia" w:ascii="宋体" w:hAnsi="宋体" w:eastAsia="宋体" w:cs="宋体"/>
          <w:b/>
          <w:bCs/>
          <w:color w:val="auto"/>
          <w:szCs w:val="21"/>
          <w:highlight w:val="none"/>
        </w:rPr>
        <w:t>得分结果保留两位小数。</w:t>
      </w:r>
      <w:bookmarkEnd w:id="161"/>
      <w:bookmarkEnd w:id="162"/>
      <w:bookmarkEnd w:id="163"/>
      <w:bookmarkEnd w:id="164"/>
      <w:bookmarkEnd w:id="165"/>
      <w:bookmarkEnd w:id="166"/>
    </w:p>
    <w:p w14:paraId="5E69EAB6">
      <w:pPr>
        <w:adjustRightInd w:val="0"/>
        <w:snapToGrid w:val="0"/>
        <w:spacing w:line="360" w:lineRule="auto"/>
        <w:ind w:firstLine="482" w:firstLineChars="200"/>
        <w:outlineLvl w:val="1"/>
        <w:rPr>
          <w:rFonts w:hint="eastAsia" w:ascii="宋体" w:hAnsi="宋体"/>
          <w:b/>
          <w:bCs/>
          <w:color w:val="auto"/>
          <w:sz w:val="24"/>
          <w:highlight w:val="none"/>
        </w:rPr>
      </w:pPr>
      <w:bookmarkStart w:id="167" w:name="_Toc26769"/>
      <w:bookmarkStart w:id="168" w:name="_Toc19015"/>
      <w:bookmarkStart w:id="169" w:name="_Toc91771179"/>
      <w:r>
        <w:rPr>
          <w:rFonts w:hint="eastAsia" w:ascii="宋体" w:hAnsi="宋体"/>
          <w:b/>
          <w:bCs/>
          <w:color w:val="auto"/>
          <w:sz w:val="24"/>
          <w:highlight w:val="none"/>
          <w:lang w:eastAsia="zh-CN"/>
        </w:rPr>
        <w:t>四</w:t>
      </w:r>
      <w:r>
        <w:rPr>
          <w:rFonts w:hint="eastAsia" w:ascii="宋体" w:hAnsi="宋体"/>
          <w:b/>
          <w:bCs/>
          <w:color w:val="auto"/>
          <w:sz w:val="24"/>
          <w:highlight w:val="none"/>
        </w:rPr>
        <w:t>、评审纪律</w:t>
      </w:r>
      <w:bookmarkEnd w:id="167"/>
      <w:bookmarkEnd w:id="168"/>
      <w:bookmarkEnd w:id="169"/>
    </w:p>
    <w:p w14:paraId="2226545B">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1．</w:t>
      </w:r>
      <w:r>
        <w:rPr>
          <w:rFonts w:hint="eastAsia" w:ascii="宋体" w:hAnsi="宋体"/>
          <w:bCs/>
          <w:color w:val="auto"/>
          <w:sz w:val="24"/>
          <w:highlight w:val="none"/>
          <w:lang w:eastAsia="zh-CN"/>
        </w:rPr>
        <w:t>比选</w:t>
      </w:r>
      <w:r>
        <w:rPr>
          <w:rFonts w:hint="eastAsia" w:ascii="宋体" w:hAnsi="宋体"/>
          <w:bCs/>
          <w:color w:val="auto"/>
          <w:sz w:val="24"/>
          <w:highlight w:val="none"/>
        </w:rPr>
        <w:t>小组在采购活动过程中，应当按规定履行职责和义务，不得违法评审、违反评审工作纪律。</w:t>
      </w:r>
    </w:p>
    <w:p w14:paraId="5742C1B9">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2．评审过程在严格保密的情况下进行，任何单位和个人不得非法干预、影响</w:t>
      </w:r>
      <w:r>
        <w:rPr>
          <w:rFonts w:hint="eastAsia" w:ascii="宋体" w:hAnsi="宋体"/>
          <w:bCs/>
          <w:color w:val="auto"/>
          <w:sz w:val="24"/>
          <w:highlight w:val="none"/>
          <w:lang w:eastAsia="zh-CN"/>
        </w:rPr>
        <w:t>比选</w:t>
      </w:r>
      <w:r>
        <w:rPr>
          <w:rFonts w:hint="eastAsia" w:ascii="宋体" w:hAnsi="宋体"/>
          <w:bCs/>
          <w:color w:val="auto"/>
          <w:sz w:val="24"/>
          <w:highlight w:val="none"/>
        </w:rPr>
        <w:t>过程和结果。</w:t>
      </w:r>
    </w:p>
    <w:p w14:paraId="009DC29C">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3．</w:t>
      </w:r>
      <w:r>
        <w:rPr>
          <w:rFonts w:hint="eastAsia" w:ascii="宋体" w:hAnsi="宋体"/>
          <w:bCs/>
          <w:color w:val="auto"/>
          <w:sz w:val="24"/>
          <w:highlight w:val="none"/>
          <w:lang w:eastAsia="zh-CN"/>
        </w:rPr>
        <w:t>比选</w:t>
      </w:r>
      <w:r>
        <w:rPr>
          <w:rFonts w:hint="eastAsia" w:ascii="宋体" w:hAnsi="宋体"/>
          <w:bCs/>
          <w:color w:val="auto"/>
          <w:sz w:val="24"/>
          <w:highlight w:val="none"/>
        </w:rPr>
        <w:t>小组成员以及与评审工作有关的人员不得泄露评审情况以及评审过程中获悉的国家秘密、商业秘密。</w:t>
      </w:r>
    </w:p>
    <w:p w14:paraId="1187B9D6">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4．</w:t>
      </w:r>
      <w:r>
        <w:rPr>
          <w:rFonts w:hint="eastAsia" w:ascii="宋体" w:hAnsi="宋体"/>
          <w:bCs/>
          <w:color w:val="auto"/>
          <w:sz w:val="24"/>
          <w:highlight w:val="none"/>
          <w:lang w:eastAsia="zh-CN"/>
        </w:rPr>
        <w:t>比选</w:t>
      </w:r>
      <w:r>
        <w:rPr>
          <w:rFonts w:hint="eastAsia" w:ascii="宋体" w:hAnsi="宋体"/>
          <w:bCs/>
          <w:color w:val="auto"/>
          <w:sz w:val="24"/>
          <w:highlight w:val="none"/>
        </w:rPr>
        <w:t>小组成员应当遵守下列工作纪律：</w:t>
      </w:r>
    </w:p>
    <w:p w14:paraId="5C332DF5">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4.1遵行本项目</w:t>
      </w:r>
      <w:r>
        <w:rPr>
          <w:rFonts w:hint="eastAsia" w:ascii="宋体" w:hAnsi="宋体"/>
          <w:bCs/>
          <w:color w:val="auto"/>
          <w:sz w:val="24"/>
          <w:highlight w:val="none"/>
          <w:lang w:eastAsia="zh-CN"/>
        </w:rPr>
        <w:t>比选</w:t>
      </w:r>
      <w:r>
        <w:rPr>
          <w:rFonts w:hint="eastAsia" w:ascii="宋体" w:hAnsi="宋体"/>
          <w:bCs/>
          <w:color w:val="auto"/>
          <w:sz w:val="24"/>
          <w:highlight w:val="none"/>
        </w:rPr>
        <w:t>文件关于回避的规定。</w:t>
      </w:r>
    </w:p>
    <w:p w14:paraId="5F228626">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4.2评审过程中，不得干预或者影响正常评审工作，不得发表倾向性、引导性意见，不得修改或细化采购文件确定的评审程序、评审方法、评审因素和评审标准，不得接受供应商主动提出的澄清和解释，不得征询采购人代表的意见，不得违反规定撰写评审意见，不得拒绝对自己的评审意见签字确认。</w:t>
      </w:r>
    </w:p>
    <w:p w14:paraId="21963701">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4.3在评审过程中和评审结束后，不得记录、复制或带走任何评审资料，除因履行法律法规规定的义务外，不得向外界透露评审内容。</w:t>
      </w:r>
    </w:p>
    <w:p w14:paraId="72442A3A">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4.4服从评审现场采购组织单位的现场秩序管理，接受评审现场监督人员的合法监督。</w:t>
      </w:r>
    </w:p>
    <w:p w14:paraId="5A01335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bCs/>
          <w:color w:val="auto"/>
          <w:sz w:val="24"/>
          <w:highlight w:val="none"/>
        </w:rPr>
      </w:pPr>
      <w:r>
        <w:rPr>
          <w:rFonts w:hint="eastAsia" w:ascii="宋体" w:hAnsi="宋体"/>
          <w:bCs/>
          <w:color w:val="auto"/>
          <w:sz w:val="24"/>
          <w:highlight w:val="none"/>
        </w:rPr>
        <w:t>4.5遵守有关廉洁自律规定，不得私下接触供应商，不得收受供应商及有关业务单位和个人的财物或好处，不得接受采购组织单位的请托。</w:t>
      </w:r>
      <w:bookmarkStart w:id="170" w:name="_Hlt101846155"/>
      <w:bookmarkEnd w:id="170"/>
    </w:p>
    <w:p w14:paraId="32229AC5">
      <w:pPr>
        <w:adjustRightInd w:val="0"/>
        <w:snapToGrid w:val="0"/>
        <w:spacing w:line="360" w:lineRule="auto"/>
        <w:ind w:firstLine="480" w:firstLineChars="200"/>
        <w:rPr>
          <w:rFonts w:hint="eastAsia" w:ascii="宋体" w:hAnsi="宋体"/>
          <w:bCs/>
          <w:color w:val="auto"/>
          <w:sz w:val="24"/>
          <w:highlight w:val="none"/>
          <w:lang w:eastAsia="zh-CN"/>
        </w:rPr>
      </w:pPr>
    </w:p>
    <w:p w14:paraId="24814364">
      <w:pPr>
        <w:spacing w:before="156" w:beforeLines="50" w:after="468" w:afterLines="150"/>
        <w:jc w:val="center"/>
        <w:outlineLvl w:val="0"/>
        <w:rPr>
          <w:rFonts w:hint="eastAsia" w:ascii="宋体" w:hAnsi="宋体"/>
          <w:b/>
          <w:color w:val="auto"/>
          <w:sz w:val="36"/>
          <w:szCs w:val="36"/>
          <w:highlight w:val="none"/>
        </w:rPr>
      </w:pPr>
      <w:r>
        <w:rPr>
          <w:rFonts w:ascii="宋体" w:hAnsi="宋体"/>
          <w:b/>
          <w:color w:val="auto"/>
          <w:sz w:val="36"/>
          <w:szCs w:val="36"/>
          <w:highlight w:val="none"/>
        </w:rPr>
        <w:br w:type="page"/>
      </w:r>
      <w:bookmarkStart w:id="171" w:name="_Toc16431"/>
      <w:bookmarkStart w:id="172" w:name="_Toc3871"/>
      <w:bookmarkStart w:id="173" w:name="_Toc91771180"/>
      <w:r>
        <w:rPr>
          <w:rFonts w:hint="eastAsia" w:ascii="黑体" w:hAnsi="黑体" w:eastAsia="黑体"/>
          <w:color w:val="auto"/>
          <w:sz w:val="36"/>
          <w:highlight w:val="none"/>
        </w:rPr>
        <w:t>第七章 采购合同（草案）</w:t>
      </w:r>
      <w:bookmarkEnd w:id="171"/>
      <w:bookmarkEnd w:id="172"/>
      <w:bookmarkEnd w:id="173"/>
    </w:p>
    <w:bookmarkEnd w:id="159"/>
    <w:bookmarkEnd w:id="160"/>
    <w:p w14:paraId="32C6891D">
      <w:pPr>
        <w:pStyle w:val="7"/>
        <w:keepNext w:val="0"/>
        <w:keepLines w:val="0"/>
        <w:pageBreakBefore w:val="0"/>
        <w:widowControl/>
        <w:kinsoku/>
        <w:wordWrap/>
        <w:overflowPunct/>
        <w:topLinePunct w:val="0"/>
        <w:autoSpaceDE/>
        <w:autoSpaceDN/>
        <w:bidi w:val="0"/>
        <w:adjustRightInd/>
        <w:snapToGrid/>
        <w:spacing w:line="360" w:lineRule="auto"/>
        <w:ind w:left="420"/>
        <w:jc w:val="center"/>
        <w:textAlignment w:val="auto"/>
        <w:rPr>
          <w:rFonts w:hint="eastAsia" w:ascii="Times New Roman" w:hAnsi="Times New Roman" w:eastAsia="方正小标宋简体" w:cs="Times New Roman"/>
          <w:b w:val="0"/>
          <w:bCs/>
          <w:color w:val="auto"/>
          <w:kern w:val="2"/>
          <w:sz w:val="52"/>
          <w:szCs w:val="52"/>
          <w:lang w:val="en-US" w:eastAsia="zh-CN" w:bidi="ar-SA"/>
        </w:rPr>
      </w:pPr>
    </w:p>
    <w:p w14:paraId="1A1361CA">
      <w:pPr>
        <w:pStyle w:val="7"/>
        <w:keepNext w:val="0"/>
        <w:keepLines w:val="0"/>
        <w:pageBreakBefore w:val="0"/>
        <w:widowControl/>
        <w:kinsoku/>
        <w:wordWrap/>
        <w:overflowPunct/>
        <w:topLinePunct w:val="0"/>
        <w:autoSpaceDE/>
        <w:autoSpaceDN/>
        <w:bidi w:val="0"/>
        <w:adjustRightInd/>
        <w:snapToGrid/>
        <w:spacing w:line="360" w:lineRule="auto"/>
        <w:ind w:left="420"/>
        <w:jc w:val="center"/>
        <w:textAlignment w:val="auto"/>
        <w:rPr>
          <w:rFonts w:hint="eastAsia" w:ascii="Times New Roman" w:hAnsi="Times New Roman" w:eastAsia="方正小标宋简体" w:cs="Times New Roman"/>
          <w:b w:val="0"/>
          <w:bCs/>
          <w:color w:val="auto"/>
          <w:kern w:val="2"/>
          <w:sz w:val="52"/>
          <w:szCs w:val="52"/>
          <w:lang w:val="en-US" w:eastAsia="zh-CN" w:bidi="ar-SA"/>
        </w:rPr>
      </w:pPr>
    </w:p>
    <w:p w14:paraId="6881E49A">
      <w:pPr>
        <w:pStyle w:val="7"/>
        <w:keepNext w:val="0"/>
        <w:keepLines w:val="0"/>
        <w:pageBreakBefore w:val="0"/>
        <w:widowControl/>
        <w:kinsoku/>
        <w:wordWrap/>
        <w:overflowPunct/>
        <w:topLinePunct w:val="0"/>
        <w:autoSpaceDE/>
        <w:autoSpaceDN/>
        <w:bidi w:val="0"/>
        <w:adjustRightInd/>
        <w:snapToGrid/>
        <w:spacing w:line="360" w:lineRule="auto"/>
        <w:ind w:left="420"/>
        <w:jc w:val="center"/>
        <w:textAlignment w:val="auto"/>
        <w:rPr>
          <w:rFonts w:hint="default" w:ascii="Times New Roman" w:hAnsi="Times New Roman" w:eastAsia="方正小标宋简体" w:cs="Times New Roman"/>
          <w:b w:val="0"/>
          <w:bCs/>
          <w:color w:val="auto"/>
          <w:sz w:val="52"/>
          <w:szCs w:val="52"/>
          <w:lang w:eastAsia="zh-CN"/>
        </w:rPr>
      </w:pPr>
      <w:r>
        <w:rPr>
          <w:rFonts w:hint="eastAsia" w:ascii="Times New Roman" w:eastAsia="方正小标宋简体" w:cs="Times New Roman"/>
          <w:b w:val="0"/>
          <w:bCs/>
          <w:color w:val="auto"/>
          <w:kern w:val="2"/>
          <w:sz w:val="52"/>
          <w:szCs w:val="52"/>
          <w:lang w:val="en-US" w:eastAsia="zh-CN" w:bidi="ar-SA"/>
        </w:rPr>
        <w:t>江阳区</w:t>
      </w:r>
      <w:r>
        <w:rPr>
          <w:rFonts w:hint="default" w:ascii="Times New Roman" w:hAnsi="Times New Roman" w:eastAsia="方正小标宋简体" w:cs="Times New Roman"/>
          <w:b w:val="0"/>
          <w:bCs/>
          <w:color w:val="auto"/>
          <w:kern w:val="2"/>
          <w:sz w:val="52"/>
          <w:szCs w:val="52"/>
          <w:lang w:val="en-US" w:eastAsia="zh-CN" w:bidi="ar-SA"/>
        </w:rPr>
        <w:t>电动自行车充电设施建设项目智慧消防监控系统设备</w:t>
      </w:r>
      <w:r>
        <w:rPr>
          <w:rFonts w:hint="eastAsia" w:ascii="Times New Roman" w:hAnsi="Times New Roman" w:eastAsia="方正小标宋简体" w:cs="Times New Roman"/>
          <w:b w:val="0"/>
          <w:bCs/>
          <w:color w:val="auto"/>
          <w:kern w:val="2"/>
          <w:sz w:val="52"/>
          <w:szCs w:val="52"/>
          <w:lang w:val="en-US" w:eastAsia="zh-CN" w:bidi="ar-SA"/>
        </w:rPr>
        <w:t>及网络服务</w:t>
      </w:r>
      <w:r>
        <w:rPr>
          <w:rFonts w:hint="default" w:ascii="Times New Roman" w:hAnsi="Times New Roman" w:eastAsia="方正小标宋简体" w:cs="Times New Roman"/>
          <w:b w:val="0"/>
          <w:bCs/>
          <w:color w:val="auto"/>
          <w:kern w:val="2"/>
          <w:sz w:val="52"/>
          <w:szCs w:val="52"/>
          <w:lang w:val="en-US" w:eastAsia="zh-CN" w:bidi="ar-SA"/>
        </w:rPr>
        <w:t>采购合同</w:t>
      </w:r>
    </w:p>
    <w:p w14:paraId="5AB4FDD1">
      <w:pPr>
        <w:pStyle w:val="6"/>
        <w:keepNext w:val="0"/>
        <w:keepLines w:val="0"/>
        <w:pageBreakBefore w:val="0"/>
        <w:kinsoku/>
        <w:wordWrap/>
        <w:overflowPunct/>
        <w:topLinePunct w:val="0"/>
        <w:bidi w:val="0"/>
        <w:spacing w:after="0" w:line="400" w:lineRule="exact"/>
        <w:textAlignment w:val="auto"/>
        <w:rPr>
          <w:rFonts w:hint="default" w:ascii="Times New Roman" w:hAnsi="Times New Roman" w:eastAsia="宋体" w:cs="Times New Roman"/>
          <w:color w:val="auto"/>
          <w:lang w:eastAsia="zh-CN"/>
        </w:rPr>
      </w:pPr>
    </w:p>
    <w:p w14:paraId="1C212CDC">
      <w:pPr>
        <w:keepNext w:val="0"/>
        <w:keepLines w:val="0"/>
        <w:pageBreakBefore w:val="0"/>
        <w:kinsoku/>
        <w:wordWrap/>
        <w:overflowPunct/>
        <w:topLinePunct w:val="0"/>
        <w:bidi w:val="0"/>
        <w:spacing w:line="400" w:lineRule="exact"/>
        <w:ind w:firstLine="640" w:firstLineChars="200"/>
        <w:textAlignment w:val="auto"/>
        <w:rPr>
          <w:rFonts w:hint="default" w:ascii="Times New Roman" w:hAnsi="Times New Roman" w:eastAsia="宋体" w:cs="Times New Roman"/>
          <w:b w:val="0"/>
          <w:bCs w:val="0"/>
          <w:color w:val="auto"/>
          <w:sz w:val="32"/>
          <w:szCs w:val="32"/>
        </w:rPr>
      </w:pPr>
    </w:p>
    <w:p w14:paraId="53BB187C">
      <w:pPr>
        <w:keepNext w:val="0"/>
        <w:keepLines w:val="0"/>
        <w:pageBreakBefore w:val="0"/>
        <w:kinsoku/>
        <w:wordWrap/>
        <w:overflowPunct/>
        <w:topLinePunct w:val="0"/>
        <w:bidi w:val="0"/>
        <w:adjustRightInd/>
        <w:snapToGrid/>
        <w:spacing w:line="400" w:lineRule="exact"/>
        <w:textAlignment w:val="auto"/>
        <w:rPr>
          <w:rFonts w:hint="default" w:ascii="Times New Roman" w:hAnsi="Times New Roman" w:eastAsia="方正小标宋简体" w:cs="Times New Roman"/>
          <w:color w:val="auto"/>
          <w:sz w:val="32"/>
          <w:szCs w:val="32"/>
        </w:rPr>
      </w:pPr>
    </w:p>
    <w:p w14:paraId="557E086D">
      <w:pPr>
        <w:keepNext w:val="0"/>
        <w:keepLines w:val="0"/>
        <w:pageBreakBefore w:val="0"/>
        <w:kinsoku/>
        <w:wordWrap/>
        <w:overflowPunct/>
        <w:topLinePunct w:val="0"/>
        <w:bidi w:val="0"/>
        <w:adjustRightInd/>
        <w:snapToGrid/>
        <w:spacing w:line="400" w:lineRule="exact"/>
        <w:textAlignment w:val="auto"/>
        <w:rPr>
          <w:rFonts w:hint="default" w:ascii="Times New Roman" w:hAnsi="Times New Roman" w:eastAsia="方正小标宋简体" w:cs="Times New Roman"/>
          <w:color w:val="auto"/>
          <w:sz w:val="32"/>
          <w:szCs w:val="32"/>
        </w:rPr>
      </w:pPr>
    </w:p>
    <w:p w14:paraId="2EF0087E">
      <w:pPr>
        <w:keepNext w:val="0"/>
        <w:keepLines w:val="0"/>
        <w:pageBreakBefore w:val="0"/>
        <w:kinsoku/>
        <w:wordWrap/>
        <w:overflowPunct/>
        <w:topLinePunct w:val="0"/>
        <w:bidi w:val="0"/>
        <w:adjustRightInd/>
        <w:snapToGrid/>
        <w:spacing w:line="400" w:lineRule="exact"/>
        <w:textAlignment w:val="auto"/>
        <w:rPr>
          <w:rFonts w:hint="default" w:ascii="Times New Roman" w:hAnsi="Times New Roman" w:eastAsia="方正小标宋简体" w:cs="Times New Roman"/>
          <w:color w:val="auto"/>
          <w:sz w:val="32"/>
          <w:szCs w:val="32"/>
        </w:rPr>
      </w:pPr>
    </w:p>
    <w:p w14:paraId="4D5642E0">
      <w:pPr>
        <w:pStyle w:val="6"/>
        <w:rPr>
          <w:rFonts w:hint="default" w:ascii="Times New Roman" w:hAnsi="Times New Roman" w:eastAsia="方正小标宋简体" w:cs="Times New Roman"/>
          <w:color w:val="auto"/>
          <w:sz w:val="32"/>
          <w:szCs w:val="32"/>
        </w:rPr>
      </w:pPr>
    </w:p>
    <w:p w14:paraId="48EC371C">
      <w:pPr>
        <w:pStyle w:val="6"/>
        <w:rPr>
          <w:rFonts w:hint="default" w:ascii="Times New Roman" w:hAnsi="Times New Roman" w:eastAsia="方正小标宋简体" w:cs="Times New Roman"/>
          <w:color w:val="auto"/>
          <w:sz w:val="32"/>
          <w:szCs w:val="32"/>
        </w:rPr>
      </w:pPr>
    </w:p>
    <w:p w14:paraId="60052E84">
      <w:pPr>
        <w:pStyle w:val="6"/>
        <w:rPr>
          <w:rFonts w:hint="default" w:ascii="Times New Roman" w:hAnsi="Times New Roman" w:eastAsia="方正小标宋简体" w:cs="Times New Roman"/>
          <w:color w:val="auto"/>
          <w:sz w:val="32"/>
          <w:szCs w:val="32"/>
        </w:rPr>
      </w:pPr>
    </w:p>
    <w:p w14:paraId="092BDC13">
      <w:pPr>
        <w:pStyle w:val="6"/>
        <w:rPr>
          <w:rFonts w:hint="default" w:ascii="Times New Roman" w:hAnsi="Times New Roman" w:eastAsia="方正小标宋简体" w:cs="Times New Roman"/>
          <w:color w:val="auto"/>
          <w:sz w:val="32"/>
          <w:szCs w:val="32"/>
        </w:rPr>
      </w:pPr>
    </w:p>
    <w:p w14:paraId="43F2CCFC">
      <w:pPr>
        <w:keepNext w:val="0"/>
        <w:keepLines w:val="0"/>
        <w:pageBreakBefore w:val="0"/>
        <w:kinsoku/>
        <w:wordWrap/>
        <w:overflowPunct/>
        <w:topLinePunct w:val="0"/>
        <w:bidi w:val="0"/>
        <w:adjustRightInd/>
        <w:snapToGrid/>
        <w:spacing w:line="400" w:lineRule="exact"/>
        <w:textAlignment w:val="auto"/>
        <w:rPr>
          <w:rFonts w:hint="default" w:ascii="Times New Roman" w:hAnsi="Times New Roman" w:eastAsia="方正小标宋简体" w:cs="Times New Roman"/>
          <w:color w:val="auto"/>
          <w:sz w:val="32"/>
          <w:szCs w:val="32"/>
        </w:rPr>
      </w:pPr>
    </w:p>
    <w:p w14:paraId="3131AB8D">
      <w:pPr>
        <w:keepNext w:val="0"/>
        <w:keepLines w:val="0"/>
        <w:pageBreakBefore w:val="0"/>
        <w:kinsoku/>
        <w:wordWrap/>
        <w:overflowPunct/>
        <w:topLinePunct w:val="0"/>
        <w:bidi w:val="0"/>
        <w:adjustRightInd/>
        <w:snapToGrid/>
        <w:spacing w:line="400" w:lineRule="exact"/>
        <w:ind w:firstLine="2240" w:firstLineChars="700"/>
        <w:jc w:val="both"/>
        <w:textAlignment w:val="auto"/>
        <w:rPr>
          <w:rFonts w:hint="default" w:ascii="Times New Roman" w:hAnsi="Times New Roman" w:eastAsia="方正小标宋简体" w:cs="Times New Roman"/>
          <w:color w:val="auto"/>
          <w:sz w:val="32"/>
          <w:szCs w:val="32"/>
          <w:lang w:eastAsia="zh-CN"/>
        </w:rPr>
      </w:pPr>
      <w:r>
        <w:rPr>
          <w:rFonts w:hint="default" w:ascii="Times New Roman" w:hAnsi="Times New Roman" w:eastAsia="方正小标宋简体" w:cs="Times New Roman"/>
          <w:color w:val="auto"/>
          <w:sz w:val="32"/>
          <w:szCs w:val="32"/>
          <w:lang w:eastAsia="zh-CN"/>
        </w:rPr>
        <w:t>签订地点：泸州市江阳区</w:t>
      </w:r>
    </w:p>
    <w:p w14:paraId="6968B57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color w:val="auto"/>
          <w:sz w:val="44"/>
          <w:szCs w:val="44"/>
          <w:lang w:val="en-US" w:eastAsia="zh-CN"/>
        </w:rPr>
        <w:sectPr>
          <w:headerReference r:id="rId21" w:type="default"/>
          <w:footerReference r:id="rId22" w:type="default"/>
          <w:pgSz w:w="11906" w:h="16838"/>
          <w:pgMar w:top="1440" w:right="1800" w:bottom="1440" w:left="1800" w:header="851" w:footer="992" w:gutter="0"/>
          <w:pgNumType w:fmt="decimal"/>
          <w:cols w:space="720" w:num="1"/>
          <w:docGrid w:type="lines" w:linePitch="312" w:charSpace="0"/>
        </w:sectPr>
      </w:pPr>
      <w:r>
        <w:rPr>
          <w:rFonts w:hint="default" w:ascii="Times New Roman" w:hAnsi="Times New Roman" w:eastAsia="方正小标宋简体" w:cs="Times New Roman"/>
          <w:color w:val="auto"/>
          <w:sz w:val="32"/>
          <w:szCs w:val="32"/>
          <w:lang w:eastAsia="zh-CN"/>
        </w:rPr>
        <w:t>签订时间：</w:t>
      </w:r>
      <w:r>
        <w:rPr>
          <w:rFonts w:hint="default" w:ascii="Times New Roman" w:hAnsi="Times New Roman" w:eastAsia="方正小标宋简体" w:cs="Times New Roman"/>
          <w:color w:val="auto"/>
          <w:sz w:val="32"/>
          <w:szCs w:val="32"/>
          <w:lang w:val="en-US" w:eastAsia="zh-CN"/>
        </w:rPr>
        <w:t xml:space="preserve">   年   月  日</w:t>
      </w:r>
    </w:p>
    <w:p w14:paraId="208B7348">
      <w:pPr>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auto"/>
        <w:rPr>
          <w:rFonts w:hint="eastAsia" w:ascii="Times New Roman" w:hAnsi="Times New Roman" w:eastAsia="方正小标宋简体" w:cs="Times New Roman"/>
          <w:b w:val="0"/>
          <w:bCs w:val="0"/>
          <w:color w:val="auto"/>
          <w:sz w:val="48"/>
          <w:szCs w:val="48"/>
          <w:lang w:val="en-US" w:eastAsia="zh-CN"/>
        </w:rPr>
      </w:pPr>
      <w:r>
        <w:rPr>
          <w:rFonts w:hint="eastAsia" w:eastAsia="方正小标宋简体" w:cs="Times New Roman"/>
          <w:b w:val="0"/>
          <w:bCs w:val="0"/>
          <w:color w:val="auto"/>
          <w:sz w:val="48"/>
          <w:szCs w:val="48"/>
          <w:lang w:val="en-US" w:eastAsia="zh-CN"/>
        </w:rPr>
        <w:t>江阳区</w:t>
      </w:r>
      <w:r>
        <w:rPr>
          <w:rFonts w:hint="default" w:ascii="Times New Roman" w:hAnsi="Times New Roman" w:eastAsia="方正小标宋简体" w:cs="Times New Roman"/>
          <w:b w:val="0"/>
          <w:bCs w:val="0"/>
          <w:color w:val="auto"/>
          <w:sz w:val="48"/>
          <w:szCs w:val="48"/>
          <w:lang w:val="en-US" w:eastAsia="zh-CN"/>
        </w:rPr>
        <w:t>电动自行车充电设施建设项目智慧消防监控系统设备</w:t>
      </w:r>
      <w:r>
        <w:rPr>
          <w:rFonts w:hint="eastAsia" w:ascii="Times New Roman" w:hAnsi="Times New Roman" w:eastAsia="方正小标宋简体" w:cs="Times New Roman"/>
          <w:b w:val="0"/>
          <w:bCs w:val="0"/>
          <w:color w:val="auto"/>
          <w:sz w:val="48"/>
          <w:szCs w:val="48"/>
          <w:lang w:val="en-US" w:eastAsia="zh-CN"/>
        </w:rPr>
        <w:t>及网络服务</w:t>
      </w:r>
    </w:p>
    <w:p w14:paraId="67752AEB">
      <w:pPr>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auto"/>
        <w:rPr>
          <w:rFonts w:hint="default" w:ascii="Times New Roman" w:hAnsi="Times New Roman" w:eastAsia="方正小标宋简体" w:cs="Times New Roman"/>
          <w:b w:val="0"/>
          <w:bCs w:val="0"/>
          <w:color w:val="auto"/>
          <w:sz w:val="48"/>
          <w:szCs w:val="48"/>
          <w:lang w:eastAsia="zh-CN"/>
        </w:rPr>
      </w:pPr>
      <w:r>
        <w:rPr>
          <w:rFonts w:hint="default" w:ascii="Times New Roman" w:hAnsi="Times New Roman" w:eastAsia="方正小标宋简体" w:cs="Times New Roman"/>
          <w:b w:val="0"/>
          <w:bCs w:val="0"/>
          <w:color w:val="auto"/>
          <w:sz w:val="48"/>
          <w:szCs w:val="48"/>
          <w:lang w:val="en-US" w:eastAsia="zh-CN"/>
        </w:rPr>
        <w:t>采购合同</w:t>
      </w:r>
    </w:p>
    <w:p w14:paraId="1A498AD6">
      <w:pPr>
        <w:keepNext w:val="0"/>
        <w:keepLines w:val="0"/>
        <w:pageBreakBefore w:val="0"/>
        <w:widowControl w:val="0"/>
        <w:kinsoku/>
        <w:wordWrap/>
        <w:overflowPunct/>
        <w:topLinePunct w:val="0"/>
        <w:autoSpaceDE w:val="0"/>
        <w:autoSpaceDN w:val="0"/>
        <w:bidi w:val="0"/>
        <w:adjustRightInd w:val="0"/>
        <w:snapToGrid w:val="0"/>
        <w:spacing w:line="400" w:lineRule="exact"/>
        <w:textAlignment w:val="auto"/>
        <w:rPr>
          <w:rFonts w:hint="default" w:ascii="Times New Roman" w:hAnsi="Times New Roman" w:eastAsia="宋体" w:cs="Times New Roman"/>
          <w:b/>
          <w:bCs/>
          <w:color w:val="auto"/>
          <w:sz w:val="28"/>
          <w:szCs w:val="28"/>
          <w:lang w:eastAsia="zh-CN"/>
        </w:rPr>
      </w:pPr>
    </w:p>
    <w:p w14:paraId="47C8169D">
      <w:pPr>
        <w:keepNext w:val="0"/>
        <w:keepLines w:val="0"/>
        <w:pageBreakBefore w:val="0"/>
        <w:widowControl w:val="0"/>
        <w:kinsoku/>
        <w:wordWrap/>
        <w:overflowPunct/>
        <w:topLinePunct w:val="0"/>
        <w:autoSpaceDE w:val="0"/>
        <w:autoSpaceDN w:val="0"/>
        <w:bidi w:val="0"/>
        <w:adjustRightInd w:val="0"/>
        <w:snapToGrid w:val="0"/>
        <w:spacing w:line="400" w:lineRule="exact"/>
        <w:textAlignment w:val="auto"/>
        <w:rPr>
          <w:rFonts w:hint="default" w:ascii="Times New Roman" w:hAnsi="Times New Roman" w:eastAsia="宋体" w:cs="Times New Roman"/>
          <w:b/>
          <w:bCs/>
          <w:color w:val="auto"/>
          <w:sz w:val="28"/>
          <w:szCs w:val="28"/>
          <w:lang w:eastAsia="zh-CN"/>
        </w:rPr>
      </w:pPr>
    </w:p>
    <w:p w14:paraId="491A544D">
      <w:pPr>
        <w:keepNext w:val="0"/>
        <w:keepLines w:val="0"/>
        <w:pageBreakBefore w:val="0"/>
        <w:kinsoku/>
        <w:wordWrap/>
        <w:overflowPunct/>
        <w:topLinePunct w:val="0"/>
        <w:bidi w:val="0"/>
        <w:adjustRightInd/>
        <w:snapToGrid/>
        <w:spacing w:line="400" w:lineRule="exact"/>
        <w:textAlignment w:val="auto"/>
        <w:rPr>
          <w:rFonts w:hint="default" w:ascii="Times New Roman" w:hAnsi="Times New Roman" w:eastAsia="方正小标宋简体" w:cs="Times New Roman"/>
          <w:color w:val="auto"/>
          <w:sz w:val="24"/>
          <w:szCs w:val="24"/>
          <w:u w:val="single"/>
          <w:lang w:val="en-US" w:eastAsia="zh-CN"/>
        </w:rPr>
      </w:pPr>
      <w:r>
        <w:rPr>
          <w:rFonts w:hint="default" w:ascii="Times New Roman" w:hAnsi="Times New Roman" w:eastAsia="方正小标宋简体" w:cs="Times New Roman"/>
          <w:color w:val="auto"/>
          <w:sz w:val="24"/>
          <w:szCs w:val="24"/>
        </w:rPr>
        <w:t>采购人（甲方）：</w:t>
      </w:r>
      <w:r>
        <w:rPr>
          <w:rFonts w:hint="default" w:ascii="Times New Roman" w:hAnsi="Times New Roman" w:eastAsia="方正小标宋简体" w:cs="Times New Roman"/>
          <w:color w:val="auto"/>
          <w:sz w:val="24"/>
          <w:szCs w:val="24"/>
          <w:u w:val="single"/>
          <w:lang w:val="en-US" w:eastAsia="zh-CN"/>
        </w:rPr>
        <w:t xml:space="preserve"> </w:t>
      </w:r>
      <w:r>
        <w:rPr>
          <w:rFonts w:hint="eastAsia" w:eastAsia="方正小标宋简体" w:cs="Times New Roman"/>
          <w:color w:val="auto"/>
          <w:sz w:val="24"/>
          <w:szCs w:val="24"/>
          <w:u w:val="single"/>
          <w:lang w:val="en-US" w:eastAsia="zh-CN"/>
        </w:rPr>
        <w:t xml:space="preserve">泸州盛江智慧城市信息技术有限公司    </w:t>
      </w:r>
      <w:r>
        <w:rPr>
          <w:rFonts w:hint="default" w:ascii="Times New Roman" w:hAnsi="Times New Roman" w:eastAsia="方正小标宋简体" w:cs="Times New Roman"/>
          <w:color w:val="auto"/>
          <w:sz w:val="24"/>
          <w:szCs w:val="24"/>
          <w:u w:val="single"/>
          <w:lang w:val="en-US" w:eastAsia="zh-CN"/>
        </w:rPr>
        <w:t xml:space="preserve"> </w:t>
      </w:r>
    </w:p>
    <w:p w14:paraId="105A0C04">
      <w:pPr>
        <w:keepNext w:val="0"/>
        <w:keepLines w:val="0"/>
        <w:pageBreakBefore w:val="0"/>
        <w:kinsoku/>
        <w:wordWrap/>
        <w:overflowPunct/>
        <w:topLinePunct w:val="0"/>
        <w:bidi w:val="0"/>
        <w:adjustRightInd/>
        <w:snapToGrid/>
        <w:spacing w:line="400" w:lineRule="exact"/>
        <w:textAlignment w:val="auto"/>
        <w:rPr>
          <w:rFonts w:hint="default" w:ascii="Times New Roman" w:hAnsi="Times New Roman" w:eastAsia="方正小标宋简体" w:cs="Times New Roman"/>
          <w:color w:val="auto"/>
          <w:sz w:val="24"/>
          <w:szCs w:val="24"/>
          <w:u w:val="single"/>
          <w:lang w:val="en-US" w:eastAsia="zh-CN"/>
        </w:rPr>
      </w:pPr>
      <w:r>
        <w:rPr>
          <w:rFonts w:hint="default" w:ascii="Times New Roman" w:hAnsi="Times New Roman" w:eastAsia="方正小标宋简体" w:cs="Times New Roman"/>
          <w:color w:val="auto"/>
          <w:sz w:val="24"/>
          <w:szCs w:val="24"/>
        </w:rPr>
        <w:t>供应商（乙方）：</w:t>
      </w:r>
      <w:r>
        <w:rPr>
          <w:rFonts w:hint="default" w:ascii="Times New Roman" w:hAnsi="Times New Roman" w:eastAsia="方正小标宋简体" w:cs="Times New Roman"/>
          <w:color w:val="auto"/>
          <w:sz w:val="24"/>
          <w:szCs w:val="24"/>
          <w:u w:val="single"/>
          <w:lang w:val="en-US" w:eastAsia="zh-CN"/>
        </w:rPr>
        <w:t xml:space="preserve">  </w:t>
      </w:r>
      <w:r>
        <w:rPr>
          <w:rFonts w:hint="eastAsia" w:eastAsia="方正小标宋简体" w:cs="Times New Roman"/>
          <w:color w:val="auto"/>
          <w:sz w:val="24"/>
          <w:szCs w:val="24"/>
          <w:u w:val="single"/>
          <w:lang w:val="en-US" w:eastAsia="zh-CN"/>
        </w:rPr>
        <w:t xml:space="preserve">                                  </w:t>
      </w:r>
      <w:r>
        <w:rPr>
          <w:rFonts w:hint="default" w:ascii="Times New Roman" w:hAnsi="Times New Roman" w:eastAsia="方正小标宋简体" w:cs="Times New Roman"/>
          <w:color w:val="auto"/>
          <w:sz w:val="24"/>
          <w:szCs w:val="24"/>
          <w:u w:val="single"/>
          <w:lang w:val="en-US" w:eastAsia="zh-CN"/>
        </w:rPr>
        <w:t xml:space="preserve">   </w:t>
      </w:r>
    </w:p>
    <w:p w14:paraId="6F5E0382">
      <w:pPr>
        <w:pStyle w:val="6"/>
        <w:keepNext w:val="0"/>
        <w:keepLines w:val="0"/>
        <w:pageBreakBefore w:val="0"/>
        <w:kinsoku/>
        <w:wordWrap/>
        <w:overflowPunct/>
        <w:topLinePunct w:val="0"/>
        <w:bidi w:val="0"/>
        <w:spacing w:after="0" w:line="400" w:lineRule="exact"/>
        <w:textAlignment w:val="auto"/>
        <w:rPr>
          <w:rFonts w:hint="default" w:ascii="Times New Roman" w:hAnsi="Times New Roman" w:eastAsia="宋体" w:cs="Times New Roman"/>
          <w:color w:val="auto"/>
          <w:sz w:val="24"/>
          <w:szCs w:val="24"/>
        </w:rPr>
      </w:pPr>
    </w:p>
    <w:p w14:paraId="2BC30722">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default" w:ascii="Times New Roman" w:hAnsi="Times New Roman" w:eastAsia="方正仿宋简体" w:cs="Times New Roman"/>
          <w:color w:val="auto"/>
          <w:sz w:val="28"/>
          <w:szCs w:val="28"/>
          <w:highlight w:val="none"/>
          <w:lang w:eastAsia="zh-CN"/>
        </w:rPr>
      </w:pPr>
      <w:r>
        <w:rPr>
          <w:rFonts w:hint="default" w:ascii="Times New Roman" w:hAnsi="Times New Roman" w:eastAsia="方正仿宋简体" w:cs="Times New Roman"/>
          <w:color w:val="auto"/>
          <w:sz w:val="28"/>
          <w:szCs w:val="28"/>
          <w:highlight w:val="none"/>
        </w:rPr>
        <w:t>根据《中华人民共和国民法典》以及</w:t>
      </w:r>
      <w:r>
        <w:rPr>
          <w:rFonts w:hint="default" w:ascii="Times New Roman" w:hAnsi="Times New Roman" w:eastAsia="方正仿宋简体" w:cs="Times New Roman"/>
          <w:color w:val="auto"/>
          <w:sz w:val="28"/>
          <w:szCs w:val="28"/>
          <w:highlight w:val="none"/>
          <w:lang w:val="en-US" w:eastAsia="zh-CN"/>
        </w:rPr>
        <w:t>国家</w:t>
      </w:r>
      <w:r>
        <w:rPr>
          <w:rFonts w:hint="default" w:ascii="Times New Roman" w:hAnsi="Times New Roman" w:eastAsia="方正仿宋简体" w:cs="Times New Roman"/>
          <w:color w:val="auto"/>
          <w:sz w:val="28"/>
          <w:szCs w:val="28"/>
          <w:highlight w:val="none"/>
        </w:rPr>
        <w:t>法律法规的规定，甲、乙双方本着平等合作、互惠互利的原则，</w:t>
      </w:r>
      <w:r>
        <w:rPr>
          <w:rFonts w:hint="default" w:ascii="Times New Roman" w:hAnsi="Times New Roman" w:eastAsia="方正仿宋简体" w:cs="Times New Roman"/>
          <w:color w:val="auto"/>
          <w:sz w:val="28"/>
          <w:szCs w:val="28"/>
          <w:highlight w:val="none"/>
          <w:lang w:eastAsia="zh-CN"/>
        </w:rPr>
        <w:t>就</w:t>
      </w:r>
      <w:r>
        <w:rPr>
          <w:rFonts w:hint="eastAsia" w:eastAsia="方正仿宋简体" w:cs="Times New Roman"/>
          <w:color w:val="auto"/>
          <w:sz w:val="28"/>
          <w:szCs w:val="28"/>
          <w:highlight w:val="none"/>
          <w:u w:val="single"/>
          <w:lang w:val="en-US" w:eastAsia="zh-CN"/>
        </w:rPr>
        <w:t>江阳区</w:t>
      </w:r>
      <w:r>
        <w:rPr>
          <w:rFonts w:hint="default" w:ascii="Times New Roman" w:hAnsi="Times New Roman" w:eastAsia="方正仿宋简体" w:cs="Times New Roman"/>
          <w:color w:val="auto"/>
          <w:sz w:val="28"/>
          <w:szCs w:val="28"/>
          <w:highlight w:val="none"/>
          <w:u w:val="single"/>
          <w:lang w:val="en-US" w:eastAsia="zh-CN"/>
        </w:rPr>
        <w:t>电动自行车充电设施建设项目智慧消防监控系统设备</w:t>
      </w:r>
      <w:r>
        <w:rPr>
          <w:rFonts w:hint="eastAsia" w:ascii="Times New Roman" w:hAnsi="Times New Roman" w:eastAsia="方正仿宋简体" w:cs="Times New Roman"/>
          <w:color w:val="auto"/>
          <w:sz w:val="28"/>
          <w:szCs w:val="28"/>
          <w:highlight w:val="none"/>
          <w:u w:val="single"/>
          <w:lang w:val="en-US" w:eastAsia="zh-CN"/>
        </w:rPr>
        <w:t>及网络服务</w:t>
      </w:r>
      <w:r>
        <w:rPr>
          <w:rFonts w:hint="default" w:ascii="Times New Roman" w:hAnsi="Times New Roman" w:eastAsia="方正仿宋简体" w:cs="Times New Roman"/>
          <w:color w:val="auto"/>
          <w:sz w:val="28"/>
          <w:szCs w:val="28"/>
          <w:highlight w:val="none"/>
          <w:u w:val="single"/>
          <w:lang w:val="en-US" w:eastAsia="zh-CN"/>
        </w:rPr>
        <w:t>采购</w:t>
      </w:r>
      <w:r>
        <w:rPr>
          <w:rFonts w:hint="default" w:ascii="Times New Roman" w:hAnsi="Times New Roman" w:eastAsia="方正仿宋简体" w:cs="Times New Roman"/>
          <w:color w:val="auto"/>
          <w:sz w:val="28"/>
          <w:szCs w:val="28"/>
          <w:highlight w:val="none"/>
          <w:lang w:val="en-US" w:eastAsia="zh-CN"/>
        </w:rPr>
        <w:t>相关</w:t>
      </w:r>
      <w:r>
        <w:rPr>
          <w:rFonts w:hint="default" w:ascii="Times New Roman" w:hAnsi="Times New Roman" w:eastAsia="方正仿宋简体" w:cs="Times New Roman"/>
          <w:color w:val="auto"/>
          <w:sz w:val="28"/>
          <w:szCs w:val="28"/>
          <w:highlight w:val="none"/>
          <w:lang w:eastAsia="zh-CN"/>
        </w:rPr>
        <w:t>事宜，经友好协商，达成如下协议。</w:t>
      </w:r>
    </w:p>
    <w:p w14:paraId="5E7DF40F">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方正仿宋简体" w:cs="Times New Roman"/>
          <w:b/>
          <w:color w:val="auto"/>
          <w:sz w:val="28"/>
          <w:szCs w:val="28"/>
          <w:highlight w:val="none"/>
        </w:rPr>
      </w:pPr>
      <w:r>
        <w:rPr>
          <w:rFonts w:hint="default" w:ascii="Times New Roman" w:hAnsi="Times New Roman" w:eastAsia="方正仿宋简体" w:cs="Times New Roman"/>
          <w:b/>
          <w:color w:val="auto"/>
          <w:sz w:val="28"/>
          <w:szCs w:val="28"/>
          <w:highlight w:val="none"/>
        </w:rPr>
        <w:t>一、</w:t>
      </w:r>
      <w:r>
        <w:rPr>
          <w:rFonts w:hint="default" w:ascii="Times New Roman" w:hAnsi="Times New Roman" w:eastAsia="方正仿宋简体" w:cs="Times New Roman"/>
          <w:b/>
          <w:color w:val="auto"/>
          <w:sz w:val="28"/>
          <w:szCs w:val="28"/>
          <w:highlight w:val="none"/>
          <w:lang w:eastAsia="zh-CN"/>
        </w:rPr>
        <w:t>项目</w:t>
      </w:r>
      <w:r>
        <w:rPr>
          <w:rFonts w:hint="default" w:ascii="Times New Roman" w:hAnsi="Times New Roman" w:eastAsia="方正仿宋简体" w:cs="Times New Roman"/>
          <w:b/>
          <w:color w:val="auto"/>
          <w:sz w:val="28"/>
          <w:szCs w:val="28"/>
          <w:highlight w:val="none"/>
        </w:rPr>
        <w:t>概况</w:t>
      </w:r>
    </w:p>
    <w:p w14:paraId="1D96FF54">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both"/>
        <w:textAlignment w:val="auto"/>
        <w:rPr>
          <w:rFonts w:hint="default" w:ascii="Times New Roman" w:hAnsi="Times New Roman" w:eastAsia="方正仿宋简体" w:cs="Times New Roman"/>
          <w:color w:val="auto"/>
          <w:sz w:val="28"/>
          <w:szCs w:val="28"/>
          <w:highlight w:val="none"/>
          <w:lang w:val="en-US"/>
        </w:rPr>
      </w:pPr>
      <w:r>
        <w:rPr>
          <w:rFonts w:hint="default" w:ascii="Times New Roman" w:hAnsi="Times New Roman" w:eastAsia="方正仿宋简体" w:cs="Times New Roman"/>
          <w:color w:val="auto"/>
          <w:sz w:val="28"/>
          <w:szCs w:val="28"/>
          <w:highlight w:val="none"/>
          <w:lang w:val="en-US" w:eastAsia="zh-CN"/>
        </w:rPr>
        <w:t>1.</w:t>
      </w:r>
      <w:r>
        <w:rPr>
          <w:rFonts w:hint="default" w:ascii="Times New Roman" w:hAnsi="Times New Roman" w:eastAsia="方正仿宋简体" w:cs="Times New Roman"/>
          <w:color w:val="auto"/>
          <w:sz w:val="28"/>
          <w:szCs w:val="28"/>
          <w:highlight w:val="none"/>
          <w:lang w:eastAsia="zh-CN"/>
        </w:rPr>
        <w:t>项目</w:t>
      </w:r>
      <w:r>
        <w:rPr>
          <w:rFonts w:hint="default" w:ascii="Times New Roman" w:hAnsi="Times New Roman" w:eastAsia="方正仿宋简体" w:cs="Times New Roman"/>
          <w:color w:val="auto"/>
          <w:sz w:val="28"/>
          <w:szCs w:val="28"/>
          <w:highlight w:val="none"/>
        </w:rPr>
        <w:t>名</w:t>
      </w:r>
      <w:r>
        <w:rPr>
          <w:rFonts w:hint="default" w:ascii="Times New Roman" w:hAnsi="Times New Roman" w:eastAsia="方正仿宋简体" w:cs="Times New Roman"/>
          <w:color w:val="auto"/>
          <w:sz w:val="28"/>
          <w:szCs w:val="28"/>
          <w:highlight w:val="none"/>
          <w:lang w:val="en-US" w:eastAsia="zh-CN"/>
        </w:rPr>
        <w:t>称：</w:t>
      </w:r>
      <w:r>
        <w:rPr>
          <w:rFonts w:hint="eastAsia" w:eastAsia="方正仿宋简体" w:cs="Times New Roman"/>
          <w:color w:val="auto"/>
          <w:sz w:val="28"/>
          <w:szCs w:val="28"/>
          <w:highlight w:val="none"/>
          <w:lang w:val="en-US" w:eastAsia="zh-CN"/>
        </w:rPr>
        <w:t>江阳区</w:t>
      </w:r>
      <w:r>
        <w:rPr>
          <w:rFonts w:hint="default" w:ascii="Times New Roman" w:hAnsi="Times New Roman" w:eastAsia="方正仿宋简体" w:cs="Times New Roman"/>
          <w:color w:val="auto"/>
          <w:sz w:val="28"/>
          <w:szCs w:val="28"/>
          <w:highlight w:val="none"/>
          <w:lang w:val="en-US" w:eastAsia="zh-CN"/>
        </w:rPr>
        <w:t>电动自行车充电设施建设项目智慧消防监控系统设备</w:t>
      </w:r>
      <w:r>
        <w:rPr>
          <w:rFonts w:hint="eastAsia" w:ascii="Times New Roman" w:hAnsi="Times New Roman" w:eastAsia="方正仿宋简体" w:cs="Times New Roman"/>
          <w:color w:val="auto"/>
          <w:sz w:val="28"/>
          <w:szCs w:val="28"/>
          <w:highlight w:val="none"/>
          <w:lang w:val="en-US" w:eastAsia="zh-CN"/>
        </w:rPr>
        <w:t>及网络服务</w:t>
      </w:r>
      <w:r>
        <w:rPr>
          <w:rFonts w:hint="default" w:ascii="Times New Roman" w:hAnsi="Times New Roman" w:eastAsia="方正仿宋简体" w:cs="Times New Roman"/>
          <w:color w:val="auto"/>
          <w:sz w:val="28"/>
          <w:szCs w:val="28"/>
          <w:highlight w:val="none"/>
          <w:lang w:val="en-US" w:eastAsia="zh-CN"/>
        </w:rPr>
        <w:t>采购。</w:t>
      </w:r>
    </w:p>
    <w:p w14:paraId="56640808">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方正仿宋简体" w:cs="Times New Roman"/>
          <w:color w:val="auto"/>
          <w:sz w:val="28"/>
          <w:szCs w:val="28"/>
          <w:highlight w:val="none"/>
          <w:lang w:val="en-US" w:eastAsia="zh-CN"/>
        </w:rPr>
      </w:pPr>
      <w:r>
        <w:rPr>
          <w:rFonts w:hint="default" w:ascii="Times New Roman" w:hAnsi="Times New Roman" w:eastAsia="方正仿宋简体" w:cs="Times New Roman"/>
          <w:color w:val="auto"/>
          <w:sz w:val="28"/>
          <w:szCs w:val="28"/>
          <w:highlight w:val="none"/>
        </w:rPr>
        <w:t>2</w:t>
      </w:r>
      <w:r>
        <w:rPr>
          <w:rFonts w:hint="default" w:ascii="Times New Roman" w:hAnsi="Times New Roman" w:eastAsia="方正仿宋简体" w:cs="Times New Roman"/>
          <w:color w:val="auto"/>
          <w:sz w:val="28"/>
          <w:szCs w:val="28"/>
          <w:highlight w:val="none"/>
          <w:lang w:val="en-US" w:eastAsia="zh-CN"/>
        </w:rPr>
        <w:t>.</w:t>
      </w:r>
      <w:r>
        <w:rPr>
          <w:rFonts w:hint="default" w:ascii="Times New Roman" w:hAnsi="Times New Roman" w:eastAsia="方正仿宋简体" w:cs="Times New Roman"/>
          <w:color w:val="auto"/>
          <w:kern w:val="2"/>
          <w:sz w:val="28"/>
          <w:szCs w:val="28"/>
          <w:lang w:val="en-US" w:eastAsia="zh-CN" w:bidi="ar-SA"/>
        </w:rPr>
        <w:t>服务地址要求：由乙方负责送货到甲方指定地点并完成安装，运费（如有）由乙方承担</w:t>
      </w:r>
      <w:r>
        <w:rPr>
          <w:rFonts w:hint="default" w:ascii="Times New Roman" w:hAnsi="Times New Roman" w:eastAsia="方正仿宋简体" w:cs="Times New Roman"/>
          <w:color w:val="auto"/>
          <w:sz w:val="28"/>
          <w:szCs w:val="28"/>
          <w:highlight w:val="none"/>
          <w:lang w:val="en-US" w:eastAsia="zh-CN"/>
        </w:rPr>
        <w:t>。</w:t>
      </w:r>
    </w:p>
    <w:p w14:paraId="6E543612">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outlineLvl w:val="1"/>
        <w:rPr>
          <w:rFonts w:hint="default" w:ascii="Times New Roman" w:hAnsi="Times New Roman" w:eastAsia="方正仿宋简体" w:cs="Times New Roman"/>
          <w:color w:val="auto"/>
          <w:sz w:val="28"/>
          <w:szCs w:val="28"/>
          <w:lang w:val="en-US" w:eastAsia="zh-CN"/>
        </w:rPr>
      </w:pPr>
      <w:r>
        <w:rPr>
          <w:rFonts w:hint="default" w:ascii="Times New Roman" w:hAnsi="Times New Roman" w:eastAsia="方正仿宋简体" w:cs="Times New Roman"/>
          <w:color w:val="auto"/>
          <w:sz w:val="28"/>
          <w:szCs w:val="28"/>
          <w:highlight w:val="none"/>
          <w:lang w:val="en-US" w:eastAsia="zh-CN"/>
        </w:rPr>
        <w:t>3.</w:t>
      </w:r>
      <w:r>
        <w:rPr>
          <w:rFonts w:hint="default" w:ascii="Times New Roman" w:hAnsi="Times New Roman" w:eastAsia="方正仿宋简体" w:cs="Times New Roman"/>
          <w:color w:val="auto"/>
          <w:sz w:val="28"/>
          <w:szCs w:val="28"/>
          <w:highlight w:val="none"/>
          <w:lang w:eastAsia="zh-CN"/>
        </w:rPr>
        <w:t>项目</w:t>
      </w:r>
      <w:r>
        <w:rPr>
          <w:rFonts w:hint="default" w:ascii="Times New Roman" w:hAnsi="Times New Roman" w:eastAsia="方正仿宋简体" w:cs="Times New Roman"/>
          <w:color w:val="auto"/>
          <w:sz w:val="28"/>
          <w:szCs w:val="28"/>
          <w:highlight w:val="none"/>
        </w:rPr>
        <w:t>内容:</w:t>
      </w:r>
      <w:r>
        <w:rPr>
          <w:rFonts w:hint="default" w:ascii="Times New Roman" w:hAnsi="Times New Roman" w:eastAsia="方正仿宋简体" w:cs="Times New Roman"/>
          <w:color w:val="auto"/>
          <w:sz w:val="28"/>
          <w:szCs w:val="28"/>
        </w:rPr>
        <w:t>为泸州</w:t>
      </w:r>
      <w:r>
        <w:rPr>
          <w:rFonts w:hint="eastAsia" w:eastAsia="方正仿宋简体" w:cs="Times New Roman"/>
          <w:color w:val="auto"/>
          <w:sz w:val="28"/>
          <w:szCs w:val="28"/>
          <w:lang w:val="en-US" w:eastAsia="zh-CN"/>
        </w:rPr>
        <w:t>盛江</w:t>
      </w:r>
      <w:r>
        <w:rPr>
          <w:rFonts w:hint="default" w:ascii="Times New Roman" w:hAnsi="Times New Roman" w:eastAsia="方正仿宋简体" w:cs="Times New Roman"/>
          <w:color w:val="auto"/>
          <w:sz w:val="28"/>
          <w:szCs w:val="28"/>
        </w:rPr>
        <w:t>智慧城市信息技术有限公司提供</w:t>
      </w:r>
      <w:r>
        <w:rPr>
          <w:rFonts w:hint="eastAsia" w:eastAsia="方正仿宋简体" w:cs="Times New Roman"/>
          <w:color w:val="auto"/>
          <w:sz w:val="28"/>
          <w:szCs w:val="28"/>
          <w:highlight w:val="none"/>
          <w:lang w:val="en-US" w:eastAsia="zh-CN"/>
        </w:rPr>
        <w:t>江阳区</w:t>
      </w:r>
      <w:r>
        <w:rPr>
          <w:rFonts w:hint="default" w:ascii="Times New Roman" w:hAnsi="Times New Roman" w:eastAsia="方正仿宋简体" w:cs="Times New Roman"/>
          <w:color w:val="auto"/>
          <w:sz w:val="28"/>
          <w:szCs w:val="28"/>
          <w:highlight w:val="none"/>
          <w:lang w:val="en-US" w:eastAsia="zh-CN"/>
        </w:rPr>
        <w:t>电动自行车充电设施建设项目智慧消防监控系统设备</w:t>
      </w:r>
      <w:r>
        <w:rPr>
          <w:rFonts w:hint="eastAsia" w:ascii="Times New Roman" w:hAnsi="Times New Roman" w:eastAsia="方正仿宋简体" w:cs="Times New Roman"/>
          <w:color w:val="auto"/>
          <w:sz w:val="28"/>
          <w:szCs w:val="28"/>
          <w:highlight w:val="none"/>
          <w:lang w:val="en-US" w:eastAsia="zh-CN"/>
        </w:rPr>
        <w:t>及网络服务</w:t>
      </w:r>
      <w:r>
        <w:rPr>
          <w:rFonts w:hint="default" w:ascii="Times New Roman" w:hAnsi="Times New Roman" w:eastAsia="方正仿宋简体" w:cs="Times New Roman"/>
          <w:color w:val="auto"/>
          <w:sz w:val="28"/>
          <w:szCs w:val="28"/>
          <w:highlight w:val="none"/>
          <w:lang w:val="en-US" w:eastAsia="zh-CN"/>
        </w:rPr>
        <w:t>采购</w:t>
      </w:r>
      <w:r>
        <w:rPr>
          <w:rFonts w:hint="eastAsia" w:ascii="Times New Roman" w:hAnsi="Times New Roman" w:eastAsia="方正仿宋简体" w:cs="Times New Roman"/>
          <w:color w:val="auto"/>
          <w:sz w:val="28"/>
          <w:szCs w:val="28"/>
          <w:lang w:val="en-US" w:eastAsia="zh-CN"/>
        </w:rPr>
        <w:t>项目</w:t>
      </w:r>
      <w:r>
        <w:rPr>
          <w:rFonts w:hint="default" w:ascii="Times New Roman" w:hAnsi="Times New Roman" w:eastAsia="方正仿宋简体" w:cs="Times New Roman"/>
          <w:color w:val="auto"/>
          <w:sz w:val="28"/>
          <w:szCs w:val="28"/>
        </w:rPr>
        <w:t>服务，包括但不限于半球摄像机</w:t>
      </w:r>
      <w:r>
        <w:rPr>
          <w:rFonts w:hint="default" w:ascii="Times New Roman" w:hAnsi="Times New Roman" w:eastAsia="方正仿宋简体" w:cs="Times New Roman"/>
          <w:i w:val="0"/>
          <w:iCs w:val="0"/>
          <w:caps w:val="0"/>
          <w:color w:val="auto"/>
          <w:spacing w:val="0"/>
          <w:sz w:val="28"/>
          <w:szCs w:val="28"/>
          <w:shd w:val="clear" w:color="auto" w:fill="FFFFFF"/>
          <w:lang w:eastAsia="zh-CN"/>
        </w:rPr>
        <w:t>、枪式摄像机</w:t>
      </w:r>
      <w:r>
        <w:rPr>
          <w:rFonts w:hint="default" w:ascii="Times New Roman" w:hAnsi="Times New Roman" w:eastAsia="方正仿宋简体" w:cs="Times New Roman"/>
          <w:i w:val="0"/>
          <w:iCs w:val="0"/>
          <w:caps w:val="0"/>
          <w:color w:val="auto"/>
          <w:spacing w:val="0"/>
          <w:sz w:val="28"/>
          <w:szCs w:val="28"/>
          <w:shd w:val="clear" w:color="auto" w:fill="FFFFFF"/>
        </w:rPr>
        <w:t>、汇聚交换机</w:t>
      </w:r>
      <w:r>
        <w:rPr>
          <w:rFonts w:hint="eastAsia" w:ascii="Times New Roman" w:hAnsi="Times New Roman" w:eastAsia="方正仿宋简体" w:cs="Times New Roman"/>
          <w:i w:val="0"/>
          <w:iCs w:val="0"/>
          <w:caps w:val="0"/>
          <w:color w:val="auto"/>
          <w:spacing w:val="0"/>
          <w:sz w:val="28"/>
          <w:szCs w:val="28"/>
          <w:shd w:val="clear" w:color="auto" w:fill="FFFFFF"/>
          <w:lang w:eastAsia="zh-CN"/>
        </w:rPr>
        <w:t>、</w:t>
      </w:r>
      <w:r>
        <w:rPr>
          <w:rFonts w:hint="default" w:ascii="Times New Roman" w:hAnsi="Times New Roman" w:eastAsia="方正仿宋简体" w:cs="Times New Roman"/>
          <w:color w:val="auto"/>
          <w:sz w:val="28"/>
          <w:szCs w:val="28"/>
          <w:lang w:val="en-US" w:eastAsia="zh-CN"/>
        </w:rPr>
        <w:t>路由器、</w:t>
      </w:r>
      <w:r>
        <w:rPr>
          <w:rFonts w:hint="eastAsia" w:eastAsia="方正仿宋简体" w:cs="Times New Roman"/>
          <w:color w:val="auto"/>
          <w:sz w:val="28"/>
          <w:szCs w:val="28"/>
          <w:lang w:val="en-US" w:eastAsia="zh-CN"/>
        </w:rPr>
        <w:t>网络服务、</w:t>
      </w:r>
      <w:r>
        <w:rPr>
          <w:rFonts w:hint="default" w:ascii="Times New Roman" w:hAnsi="Times New Roman" w:eastAsia="方正仿宋简体" w:cs="Times New Roman"/>
          <w:color w:val="auto"/>
          <w:sz w:val="28"/>
          <w:szCs w:val="28"/>
          <w:lang w:val="en-US" w:eastAsia="zh-CN"/>
        </w:rPr>
        <w:t>智能分析盒子等设备的供货与安装服务</w:t>
      </w:r>
      <w:r>
        <w:rPr>
          <w:rFonts w:hint="eastAsia" w:ascii="Times New Roman" w:hAnsi="Times New Roman" w:eastAsia="方正仿宋简体" w:cs="Times New Roman"/>
          <w:color w:val="auto"/>
          <w:sz w:val="28"/>
          <w:szCs w:val="28"/>
          <w:lang w:val="en-US" w:eastAsia="zh-CN"/>
        </w:rPr>
        <w:t>，</w:t>
      </w:r>
      <w:r>
        <w:rPr>
          <w:rFonts w:hint="eastAsia" w:ascii="Times New Roman" w:hAnsi="Times New Roman" w:eastAsia="方正仿宋简体" w:cs="Times New Roman"/>
          <w:color w:val="auto"/>
          <w:sz w:val="28"/>
          <w:szCs w:val="28"/>
          <w:highlight w:val="none"/>
          <w:lang w:val="en-US" w:eastAsia="zh-CN"/>
        </w:rPr>
        <w:t>安装后设备需接入泸州市消防公共服务平台，接入流程由乙方负责。</w:t>
      </w:r>
    </w:p>
    <w:p w14:paraId="0B5A22EE">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方正仿宋简体" w:cs="Times New Roman"/>
          <w:b/>
          <w:bCs w:val="0"/>
          <w:color w:val="auto"/>
          <w:sz w:val="28"/>
          <w:szCs w:val="28"/>
          <w:highlight w:val="none"/>
          <w:lang w:val="en-US" w:eastAsia="zh-CN"/>
        </w:rPr>
      </w:pPr>
      <w:r>
        <w:rPr>
          <w:rFonts w:hint="default" w:ascii="Times New Roman" w:hAnsi="Times New Roman" w:eastAsia="方正仿宋简体" w:cs="Times New Roman"/>
          <w:b/>
          <w:bCs w:val="0"/>
          <w:color w:val="auto"/>
          <w:sz w:val="28"/>
          <w:szCs w:val="28"/>
          <w:highlight w:val="none"/>
          <w:lang w:val="en-US" w:eastAsia="zh-CN"/>
        </w:rPr>
        <w:t xml:space="preserve">二、合同金额及付款方式 </w:t>
      </w:r>
    </w:p>
    <w:p w14:paraId="29AE7C04">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方正仿宋简体" w:cs="Times New Roman"/>
          <w:color w:val="auto"/>
          <w:sz w:val="28"/>
          <w:szCs w:val="28"/>
          <w:highlight w:val="none"/>
        </w:rPr>
      </w:pPr>
      <w:r>
        <w:rPr>
          <w:rFonts w:hint="default" w:ascii="Times New Roman" w:hAnsi="Times New Roman" w:eastAsia="方正仿宋简体" w:cs="Times New Roman"/>
          <w:b w:val="0"/>
          <w:bCs/>
          <w:color w:val="auto"/>
          <w:sz w:val="28"/>
          <w:szCs w:val="28"/>
          <w:highlight w:val="none"/>
          <w:lang w:val="en-US" w:eastAsia="zh-CN"/>
        </w:rPr>
        <w:t>1.本合同</w:t>
      </w:r>
      <w:r>
        <w:rPr>
          <w:rFonts w:hint="eastAsia" w:eastAsia="方正仿宋简体" w:cs="Times New Roman"/>
          <w:b w:val="0"/>
          <w:bCs/>
          <w:color w:val="auto"/>
          <w:sz w:val="28"/>
          <w:szCs w:val="28"/>
          <w:highlight w:val="none"/>
          <w:lang w:val="en-US" w:eastAsia="zh-CN"/>
        </w:rPr>
        <w:t>暂定金额</w:t>
      </w:r>
      <w:r>
        <w:rPr>
          <w:rFonts w:hint="default" w:ascii="Times New Roman" w:hAnsi="Times New Roman" w:eastAsia="方正仿宋简体" w:cs="Times New Roman"/>
          <w:b w:val="0"/>
          <w:bCs/>
          <w:color w:val="auto"/>
          <w:sz w:val="28"/>
          <w:szCs w:val="28"/>
          <w:highlight w:val="none"/>
          <w:lang w:val="en-US" w:eastAsia="zh-CN"/>
        </w:rPr>
        <w:t>为:人民币</w:t>
      </w:r>
      <w:r>
        <w:rPr>
          <w:rFonts w:hint="default" w:ascii="Times New Roman" w:hAnsi="Times New Roman" w:eastAsia="方正仿宋简体" w:cs="Times New Roman"/>
          <w:b w:val="0"/>
          <w:bCs/>
          <w:color w:val="auto"/>
          <w:sz w:val="28"/>
          <w:szCs w:val="28"/>
          <w:highlight w:val="none"/>
          <w:u w:val="single"/>
          <w:lang w:val="en-US" w:eastAsia="zh-CN"/>
        </w:rPr>
        <w:t xml:space="preserve">        </w:t>
      </w:r>
      <w:r>
        <w:rPr>
          <w:rFonts w:hint="default" w:ascii="Times New Roman" w:hAnsi="Times New Roman" w:eastAsia="方正仿宋简体" w:cs="Times New Roman"/>
          <w:b w:val="0"/>
          <w:bCs/>
          <w:color w:val="auto"/>
          <w:sz w:val="28"/>
          <w:szCs w:val="28"/>
          <w:highlight w:val="none"/>
          <w:lang w:val="en-US" w:eastAsia="zh-CN"/>
        </w:rPr>
        <w:t>元(大写:</w:t>
      </w:r>
      <w:r>
        <w:rPr>
          <w:rFonts w:hint="default" w:ascii="Times New Roman" w:hAnsi="Times New Roman" w:eastAsia="方正仿宋简体" w:cs="Times New Roman"/>
          <w:b w:val="0"/>
          <w:bCs/>
          <w:color w:val="auto"/>
          <w:sz w:val="28"/>
          <w:szCs w:val="28"/>
          <w:highlight w:val="none"/>
          <w:u w:val="single"/>
          <w:lang w:val="en-US" w:eastAsia="zh-CN"/>
        </w:rPr>
        <w:t xml:space="preserve">   </w:t>
      </w:r>
      <w:r>
        <w:rPr>
          <w:rFonts w:hint="default" w:ascii="Times New Roman" w:hAnsi="Times New Roman" w:eastAsia="方正仿宋简体" w:cs="Times New Roman"/>
          <w:b w:val="0"/>
          <w:bCs/>
          <w:color w:val="auto"/>
          <w:sz w:val="28"/>
          <w:szCs w:val="28"/>
          <w:highlight w:val="none"/>
          <w:lang w:val="en-US" w:eastAsia="zh-CN"/>
        </w:rPr>
        <w:t>)(税率为</w:t>
      </w:r>
      <w:r>
        <w:rPr>
          <w:rFonts w:hint="default" w:ascii="Times New Roman" w:hAnsi="Times New Roman" w:eastAsia="方正仿宋简体" w:cs="Times New Roman"/>
          <w:b w:val="0"/>
          <w:bCs/>
          <w:color w:val="auto"/>
          <w:sz w:val="28"/>
          <w:szCs w:val="28"/>
          <w:highlight w:val="none"/>
          <w:u w:val="single"/>
          <w:lang w:val="en-US" w:eastAsia="zh-CN"/>
        </w:rPr>
        <w:t xml:space="preserve"> </w:t>
      </w:r>
      <w:r>
        <w:rPr>
          <w:rFonts w:hint="eastAsia" w:eastAsia="方正仿宋简体" w:cs="Times New Roman"/>
          <w:b w:val="0"/>
          <w:bCs/>
          <w:color w:val="auto"/>
          <w:sz w:val="28"/>
          <w:szCs w:val="28"/>
          <w:highlight w:val="none"/>
          <w:u w:val="single"/>
          <w:lang w:val="en-US" w:eastAsia="zh-CN"/>
        </w:rPr>
        <w:t>13</w:t>
      </w:r>
      <w:r>
        <w:rPr>
          <w:rFonts w:hint="default" w:ascii="Times New Roman" w:hAnsi="Times New Roman" w:eastAsia="方正仿宋简体" w:cs="Times New Roman"/>
          <w:b w:val="0"/>
          <w:bCs/>
          <w:color w:val="auto"/>
          <w:sz w:val="28"/>
          <w:szCs w:val="28"/>
          <w:highlight w:val="none"/>
          <w:u w:val="single"/>
          <w:lang w:val="en-US" w:eastAsia="zh-CN"/>
        </w:rPr>
        <w:t xml:space="preserve"> </w:t>
      </w:r>
      <w:r>
        <w:rPr>
          <w:rFonts w:hint="default" w:ascii="Times New Roman" w:hAnsi="Times New Roman" w:eastAsia="方正仿宋简体" w:cs="Times New Roman"/>
          <w:b w:val="0"/>
          <w:bCs/>
          <w:color w:val="auto"/>
          <w:sz w:val="28"/>
          <w:szCs w:val="28"/>
          <w:highlight w:val="none"/>
          <w:lang w:val="en-US" w:eastAsia="zh-CN"/>
        </w:rPr>
        <w:t>%)，按报价清单中各项金额计算，最终以实际工作量为准，按实结算</w:t>
      </w:r>
      <w:r>
        <w:rPr>
          <w:rFonts w:hint="eastAsia" w:ascii="Times New Roman" w:hAnsi="Times New Roman" w:eastAsia="方正仿宋简体" w:cs="Times New Roman"/>
          <w:color w:val="auto"/>
          <w:sz w:val="28"/>
          <w:szCs w:val="28"/>
          <w:lang w:val="en-US" w:eastAsia="zh-CN"/>
        </w:rPr>
        <w:t>（</w:t>
      </w:r>
      <w:r>
        <w:rPr>
          <w:rFonts w:hint="default" w:ascii="Times New Roman" w:hAnsi="Times New Roman" w:eastAsia="方正仿宋简体" w:cs="Times New Roman"/>
          <w:color w:val="auto"/>
          <w:sz w:val="28"/>
          <w:szCs w:val="28"/>
          <w:lang w:val="en-US" w:eastAsia="zh-CN"/>
        </w:rPr>
        <w:t>供应商的报价增值税专用发票税率按13%计算，供应商实际税率不足13%的，差额部分在结算金额中进行相应扣减</w:t>
      </w:r>
      <w:r>
        <w:rPr>
          <w:rFonts w:hint="eastAsia" w:ascii="Times New Roman" w:hAnsi="Times New Roman" w:eastAsia="方正仿宋简体" w:cs="Times New Roman"/>
          <w:color w:val="auto"/>
          <w:sz w:val="28"/>
          <w:szCs w:val="28"/>
          <w:lang w:val="en-US" w:eastAsia="zh-CN"/>
        </w:rPr>
        <w:t>)</w:t>
      </w:r>
      <w:r>
        <w:rPr>
          <w:rFonts w:hint="default" w:ascii="Times New Roman" w:hAnsi="Times New Roman" w:eastAsia="方正仿宋简体" w:cs="Times New Roman"/>
          <w:color w:val="auto"/>
          <w:sz w:val="28"/>
          <w:szCs w:val="28"/>
          <w:lang w:val="en-US" w:eastAsia="zh-CN"/>
        </w:rPr>
        <w:t>。</w:t>
      </w:r>
      <w:r>
        <w:rPr>
          <w:rFonts w:hint="default" w:ascii="Times New Roman" w:hAnsi="Times New Roman" w:eastAsia="方正仿宋简体" w:cs="Times New Roman"/>
          <w:b w:val="0"/>
          <w:bCs/>
          <w:color w:val="auto"/>
          <w:sz w:val="28"/>
          <w:szCs w:val="28"/>
          <w:highlight w:val="none"/>
          <w:lang w:val="en-US" w:eastAsia="zh-CN"/>
        </w:rPr>
        <w:t>（详见附件）</w:t>
      </w:r>
    </w:p>
    <w:p w14:paraId="69847593">
      <w:pPr>
        <w:pStyle w:val="6"/>
        <w:keepNext w:val="0"/>
        <w:keepLines w:val="0"/>
        <w:pageBreakBefore w:val="0"/>
        <w:widowControl w:val="0"/>
        <w:kinsoku/>
        <w:wordWrap/>
        <w:overflowPunct/>
        <w:topLinePunct w:val="0"/>
        <w:autoSpaceDE/>
        <w:autoSpaceDN/>
        <w:bidi w:val="0"/>
        <w:adjustRightInd/>
        <w:snapToGrid/>
        <w:spacing w:after="0" w:line="440" w:lineRule="exact"/>
        <w:ind w:firstLine="560" w:firstLineChars="200"/>
        <w:textAlignment w:val="auto"/>
        <w:rPr>
          <w:rFonts w:hint="default" w:ascii="Times New Roman" w:hAnsi="Times New Roman" w:eastAsia="方正仿宋简体" w:cs="Times New Roman"/>
          <w:b w:val="0"/>
          <w:bCs/>
          <w:color w:val="auto"/>
          <w:kern w:val="2"/>
          <w:sz w:val="28"/>
          <w:szCs w:val="28"/>
          <w:highlight w:val="none"/>
          <w:lang w:val="en-US" w:eastAsia="zh-CN" w:bidi="ar-SA"/>
        </w:rPr>
      </w:pPr>
      <w:r>
        <w:rPr>
          <w:rFonts w:hint="default" w:ascii="Times New Roman" w:hAnsi="Times New Roman" w:eastAsia="方正仿宋简体" w:cs="Times New Roman"/>
          <w:b w:val="0"/>
          <w:bCs/>
          <w:color w:val="auto"/>
          <w:kern w:val="2"/>
          <w:sz w:val="28"/>
          <w:szCs w:val="28"/>
          <w:highlight w:val="none"/>
          <w:lang w:val="en-US" w:eastAsia="zh-CN" w:bidi="ar-SA"/>
        </w:rPr>
        <w:t>2.付款方式：</w:t>
      </w:r>
    </w:p>
    <w:p w14:paraId="1A15D09C">
      <w:pPr>
        <w:pStyle w:val="6"/>
        <w:keepNext w:val="0"/>
        <w:keepLines w:val="0"/>
        <w:pageBreakBefore w:val="0"/>
        <w:widowControl w:val="0"/>
        <w:kinsoku/>
        <w:wordWrap/>
        <w:overflowPunct/>
        <w:topLinePunct w:val="0"/>
        <w:autoSpaceDE/>
        <w:autoSpaceDN/>
        <w:bidi w:val="0"/>
        <w:adjustRightInd/>
        <w:snapToGrid/>
        <w:spacing w:after="0" w:line="440" w:lineRule="exact"/>
        <w:ind w:firstLine="560" w:firstLineChars="200"/>
        <w:textAlignment w:val="auto"/>
        <w:rPr>
          <w:rFonts w:hint="eastAsia" w:ascii="Times New Roman" w:hAnsi="Times New Roman" w:eastAsia="方正仿宋简体" w:cs="Times New Roman"/>
          <w:b w:val="0"/>
          <w:bCs/>
          <w:color w:val="auto"/>
          <w:kern w:val="2"/>
          <w:sz w:val="28"/>
          <w:szCs w:val="28"/>
          <w:highlight w:val="none"/>
          <w:lang w:val="en-US" w:eastAsia="zh-CN" w:bidi="ar-SA"/>
        </w:rPr>
      </w:pPr>
      <w:r>
        <w:rPr>
          <w:rFonts w:hint="default" w:ascii="Times New Roman" w:hAnsi="Times New Roman" w:eastAsia="方正仿宋简体" w:cs="Times New Roman"/>
          <w:b w:val="0"/>
          <w:bCs/>
          <w:color w:val="auto"/>
          <w:kern w:val="2"/>
          <w:sz w:val="28"/>
          <w:szCs w:val="28"/>
          <w:highlight w:val="none"/>
          <w:lang w:val="en-US" w:eastAsia="zh-CN" w:bidi="ar-SA"/>
        </w:rPr>
        <w:t>（1）</w:t>
      </w:r>
      <w:r>
        <w:rPr>
          <w:rFonts w:hint="eastAsia" w:ascii="Times New Roman" w:hAnsi="Times New Roman" w:eastAsia="方正仿宋简体" w:cs="Times New Roman"/>
          <w:b w:val="0"/>
          <w:bCs/>
          <w:color w:val="auto"/>
          <w:kern w:val="2"/>
          <w:sz w:val="28"/>
          <w:szCs w:val="28"/>
          <w:highlight w:val="none"/>
          <w:lang w:val="en-US" w:eastAsia="zh-CN" w:bidi="ar-SA"/>
        </w:rPr>
        <w:t>合同签订后</w:t>
      </w:r>
      <w:r>
        <w:rPr>
          <w:rFonts w:hint="eastAsia" w:eastAsia="方正仿宋简体" w:cs="Times New Roman"/>
          <w:b w:val="0"/>
          <w:bCs/>
          <w:color w:val="auto"/>
          <w:kern w:val="2"/>
          <w:sz w:val="28"/>
          <w:szCs w:val="28"/>
          <w:highlight w:val="none"/>
          <w:lang w:val="en-US" w:eastAsia="zh-CN" w:bidi="ar-SA"/>
        </w:rPr>
        <w:t>甲方</w:t>
      </w:r>
      <w:r>
        <w:rPr>
          <w:rFonts w:hint="eastAsia" w:ascii="Times New Roman" w:hAnsi="Times New Roman" w:eastAsia="方正仿宋简体" w:cs="Times New Roman"/>
          <w:b w:val="0"/>
          <w:bCs/>
          <w:color w:val="auto"/>
          <w:kern w:val="2"/>
          <w:sz w:val="28"/>
          <w:szCs w:val="28"/>
          <w:highlight w:val="none"/>
          <w:lang w:val="en-US" w:eastAsia="zh-CN" w:bidi="ar-SA"/>
        </w:rPr>
        <w:t>支付合同金额的30%作为预付款，所有设备验收合格并完成结算，甲方在15个工作日内支付剩余结算金额。</w:t>
      </w:r>
    </w:p>
    <w:p w14:paraId="4377D7E8">
      <w:pPr>
        <w:pStyle w:val="7"/>
        <w:rPr>
          <w:rFonts w:hint="eastAsia"/>
          <w:lang w:val="en-US" w:eastAsia="zh-CN"/>
        </w:rPr>
      </w:pPr>
      <w:r>
        <w:rPr>
          <w:rFonts w:hint="eastAsia" w:ascii="Times New Roman" w:eastAsia="方正仿宋简体" w:cs="Times New Roman"/>
          <w:b w:val="0"/>
          <w:bCs/>
          <w:color w:val="auto"/>
          <w:kern w:val="2"/>
          <w:sz w:val="28"/>
          <w:szCs w:val="28"/>
          <w:highlight w:val="none"/>
          <w:lang w:val="en-US" w:eastAsia="zh-CN" w:bidi="ar-SA"/>
        </w:rPr>
        <w:t>（2）履约担保:乙方在甲方发出中标通知书后的15个日历日内、并在签订合同前，采用现金担保或见索即付银行保函或采购人认可的国有担保公司连带责任担保函向甲方提交合同金额5%的履约保证金</w:t>
      </w:r>
      <w:r>
        <w:rPr>
          <w:rFonts w:hint="eastAsia" w:ascii="Times New Roman" w:eastAsia="方正仿宋简体" w:cs="Times New Roman"/>
          <w:b w:val="0"/>
          <w:bCs/>
          <w:color w:val="auto"/>
          <w:kern w:val="2"/>
          <w:sz w:val="28"/>
          <w:szCs w:val="28"/>
          <w:highlight w:val="none"/>
          <w:u w:val="single"/>
          <w:lang w:val="en-US" w:eastAsia="zh-CN" w:bidi="ar-SA"/>
        </w:rPr>
        <w:t xml:space="preserve">    </w:t>
      </w:r>
      <w:r>
        <w:rPr>
          <w:rFonts w:hint="eastAsia" w:ascii="Times New Roman" w:eastAsia="方正仿宋简体" w:cs="Times New Roman"/>
          <w:b w:val="0"/>
          <w:bCs/>
          <w:color w:val="auto"/>
          <w:kern w:val="2"/>
          <w:sz w:val="28"/>
          <w:szCs w:val="28"/>
          <w:highlight w:val="none"/>
          <w:lang w:val="en-US" w:eastAsia="zh-CN" w:bidi="ar-SA"/>
        </w:rPr>
        <w:t>元(大写:</w:t>
      </w:r>
      <w:r>
        <w:rPr>
          <w:rFonts w:hint="eastAsia" w:ascii="Times New Roman" w:eastAsia="方正仿宋简体" w:cs="Times New Roman"/>
          <w:b w:val="0"/>
          <w:bCs/>
          <w:color w:val="auto"/>
          <w:kern w:val="2"/>
          <w:sz w:val="28"/>
          <w:szCs w:val="28"/>
          <w:highlight w:val="none"/>
          <w:u w:val="single"/>
          <w:lang w:val="en-US" w:eastAsia="zh-CN" w:bidi="ar-SA"/>
        </w:rPr>
        <w:t xml:space="preserve">    </w:t>
      </w:r>
      <w:r>
        <w:rPr>
          <w:rFonts w:hint="eastAsia" w:ascii="Times New Roman" w:eastAsia="方正仿宋简体" w:cs="Times New Roman"/>
          <w:b w:val="0"/>
          <w:bCs/>
          <w:color w:val="auto"/>
          <w:kern w:val="2"/>
          <w:sz w:val="28"/>
          <w:szCs w:val="28"/>
          <w:highlight w:val="none"/>
          <w:lang w:val="en-US" w:eastAsia="zh-CN" w:bidi="ar-SA"/>
        </w:rPr>
        <w:t>)。履约保证金在乙方无违约行为且经甲方验收合格后15个工作日内凭乙方书面申请予以无息退还。</w:t>
      </w:r>
    </w:p>
    <w:p w14:paraId="07EFA511">
      <w:pPr>
        <w:pStyle w:val="6"/>
        <w:keepNext w:val="0"/>
        <w:keepLines w:val="0"/>
        <w:pageBreakBefore w:val="0"/>
        <w:widowControl w:val="0"/>
        <w:kinsoku/>
        <w:wordWrap/>
        <w:overflowPunct/>
        <w:topLinePunct w:val="0"/>
        <w:autoSpaceDE/>
        <w:autoSpaceDN/>
        <w:bidi w:val="0"/>
        <w:adjustRightInd/>
        <w:snapToGrid/>
        <w:spacing w:after="0" w:line="440" w:lineRule="exact"/>
        <w:ind w:firstLine="560" w:firstLineChars="200"/>
        <w:textAlignment w:val="auto"/>
        <w:rPr>
          <w:rFonts w:hint="default" w:ascii="Times New Roman" w:hAnsi="Times New Roman" w:eastAsia="方正仿宋简体" w:cs="Times New Roman"/>
          <w:b w:val="0"/>
          <w:bCs/>
          <w:color w:val="auto"/>
          <w:kern w:val="2"/>
          <w:sz w:val="28"/>
          <w:szCs w:val="28"/>
          <w:highlight w:val="none"/>
          <w:lang w:val="en-US" w:eastAsia="zh-CN" w:bidi="ar-SA"/>
        </w:rPr>
      </w:pPr>
      <w:r>
        <w:rPr>
          <w:rFonts w:hint="default" w:ascii="Times New Roman" w:hAnsi="Times New Roman" w:eastAsia="方正仿宋简体" w:cs="Times New Roman"/>
          <w:b w:val="0"/>
          <w:bCs/>
          <w:color w:val="auto"/>
          <w:kern w:val="2"/>
          <w:sz w:val="28"/>
          <w:szCs w:val="28"/>
          <w:highlight w:val="none"/>
          <w:lang w:val="en-US" w:eastAsia="zh-CN" w:bidi="ar-SA"/>
        </w:rPr>
        <w:t>（</w:t>
      </w:r>
      <w:r>
        <w:rPr>
          <w:rFonts w:hint="eastAsia" w:eastAsia="方正仿宋简体" w:cs="Times New Roman"/>
          <w:b w:val="0"/>
          <w:bCs/>
          <w:color w:val="auto"/>
          <w:kern w:val="2"/>
          <w:sz w:val="28"/>
          <w:szCs w:val="28"/>
          <w:highlight w:val="none"/>
          <w:lang w:val="en-US" w:eastAsia="zh-CN" w:bidi="ar-SA"/>
        </w:rPr>
        <w:t>3</w:t>
      </w:r>
      <w:r>
        <w:rPr>
          <w:rFonts w:hint="default" w:ascii="Times New Roman" w:hAnsi="Times New Roman" w:eastAsia="方正仿宋简体" w:cs="Times New Roman"/>
          <w:b w:val="0"/>
          <w:bCs/>
          <w:color w:val="auto"/>
          <w:kern w:val="2"/>
          <w:sz w:val="28"/>
          <w:szCs w:val="28"/>
          <w:highlight w:val="none"/>
          <w:lang w:val="en-US" w:eastAsia="zh-CN" w:bidi="ar-SA"/>
        </w:rPr>
        <w:t>）每次付款前，乙方需提供等额</w:t>
      </w:r>
      <w:r>
        <w:rPr>
          <w:rFonts w:hint="eastAsia" w:eastAsia="方正仿宋简体" w:cs="Times New Roman"/>
          <w:b w:val="0"/>
          <w:bCs/>
          <w:color w:val="auto"/>
          <w:kern w:val="2"/>
          <w:sz w:val="28"/>
          <w:szCs w:val="28"/>
          <w:highlight w:val="none"/>
          <w:lang w:val="en-US" w:eastAsia="zh-CN" w:bidi="ar-SA"/>
        </w:rPr>
        <w:t>合法有效</w:t>
      </w:r>
      <w:r>
        <w:rPr>
          <w:rFonts w:hint="default" w:ascii="Times New Roman" w:hAnsi="Times New Roman" w:eastAsia="方正仿宋简体" w:cs="Times New Roman"/>
          <w:b w:val="0"/>
          <w:bCs/>
          <w:color w:val="auto"/>
          <w:kern w:val="2"/>
          <w:sz w:val="28"/>
          <w:szCs w:val="28"/>
          <w:highlight w:val="none"/>
          <w:lang w:val="en-US" w:eastAsia="zh-CN" w:bidi="ar-SA"/>
        </w:rPr>
        <w:t>的增值税专用发票</w:t>
      </w:r>
      <w:r>
        <w:rPr>
          <w:rFonts w:hint="eastAsia" w:eastAsia="方正仿宋简体" w:cs="Times New Roman"/>
          <w:b w:val="0"/>
          <w:bCs/>
          <w:color w:val="auto"/>
          <w:kern w:val="2"/>
          <w:sz w:val="28"/>
          <w:szCs w:val="28"/>
          <w:highlight w:val="none"/>
          <w:lang w:val="en-US" w:eastAsia="zh-CN" w:bidi="ar-SA"/>
        </w:rPr>
        <w:t>：</w:t>
      </w:r>
      <w:r>
        <w:rPr>
          <w:rFonts w:hint="default" w:ascii="Times New Roman" w:hAnsi="Times New Roman" w:eastAsia="方正仿宋简体" w:cs="Times New Roman"/>
          <w:b w:val="0"/>
          <w:bCs/>
          <w:color w:val="auto"/>
          <w:kern w:val="2"/>
          <w:sz w:val="28"/>
          <w:szCs w:val="28"/>
          <w:highlight w:val="none"/>
          <w:lang w:val="en-US" w:eastAsia="zh-CN" w:bidi="ar-SA"/>
        </w:rPr>
        <w:t>如因乙方未能及时提交所需的相关资料和票据，或提交的资料和票据不能满足甲方的付款要求，甲方有权不退还履约保证金，且不支付货款不视为违约。</w:t>
      </w:r>
    </w:p>
    <w:p w14:paraId="1CEAA0C5">
      <w:pPr>
        <w:pStyle w:val="6"/>
        <w:keepNext w:val="0"/>
        <w:keepLines w:val="0"/>
        <w:pageBreakBefore w:val="0"/>
        <w:widowControl w:val="0"/>
        <w:kinsoku/>
        <w:wordWrap/>
        <w:overflowPunct/>
        <w:topLinePunct w:val="0"/>
        <w:autoSpaceDE/>
        <w:autoSpaceDN/>
        <w:bidi w:val="0"/>
        <w:adjustRightInd/>
        <w:snapToGrid/>
        <w:spacing w:after="0" w:line="440" w:lineRule="exact"/>
        <w:ind w:firstLine="560" w:firstLineChars="200"/>
        <w:textAlignment w:val="auto"/>
        <w:rPr>
          <w:rFonts w:hint="default" w:ascii="Times New Roman" w:hAnsi="Times New Roman" w:eastAsia="方正仿宋简体" w:cs="Times New Roman"/>
          <w:b w:val="0"/>
          <w:bCs/>
          <w:color w:val="auto"/>
          <w:sz w:val="28"/>
          <w:szCs w:val="28"/>
          <w:highlight w:val="none"/>
          <w:lang w:val="en-US" w:eastAsia="zh-CN"/>
        </w:rPr>
      </w:pPr>
      <w:r>
        <w:rPr>
          <w:rFonts w:hint="default" w:ascii="Times New Roman" w:hAnsi="Times New Roman" w:eastAsia="方正仿宋简体" w:cs="Times New Roman"/>
          <w:b w:val="0"/>
          <w:bCs/>
          <w:color w:val="auto"/>
          <w:kern w:val="2"/>
          <w:sz w:val="28"/>
          <w:szCs w:val="28"/>
          <w:highlight w:val="none"/>
          <w:lang w:val="en-US" w:eastAsia="zh-CN" w:bidi="ar-SA"/>
        </w:rPr>
        <w:t>3.付款方式银行转账，</w:t>
      </w:r>
      <w:r>
        <w:rPr>
          <w:rFonts w:hint="default" w:ascii="Times New Roman" w:hAnsi="Times New Roman" w:eastAsia="方正仿宋简体" w:cs="Times New Roman"/>
          <w:b w:val="0"/>
          <w:bCs/>
          <w:color w:val="auto"/>
          <w:sz w:val="28"/>
          <w:szCs w:val="28"/>
          <w:highlight w:val="none"/>
          <w:lang w:val="en-US" w:eastAsia="zh-CN"/>
        </w:rPr>
        <w:t>账户信息如下：</w:t>
      </w:r>
    </w:p>
    <w:p w14:paraId="708E45EE">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方正仿宋简体" w:cs="Times New Roman"/>
          <w:b w:val="0"/>
          <w:bCs/>
          <w:color w:val="auto"/>
          <w:sz w:val="28"/>
          <w:szCs w:val="28"/>
          <w:highlight w:val="none"/>
          <w:lang w:val="en-US" w:eastAsia="zh-CN"/>
        </w:rPr>
      </w:pPr>
      <w:r>
        <w:rPr>
          <w:rFonts w:hint="default" w:ascii="Times New Roman" w:hAnsi="Times New Roman" w:eastAsia="方正仿宋简体" w:cs="Times New Roman"/>
          <w:b w:val="0"/>
          <w:bCs/>
          <w:color w:val="auto"/>
          <w:sz w:val="28"/>
          <w:szCs w:val="28"/>
          <w:highlight w:val="none"/>
          <w:lang w:val="en-US" w:eastAsia="zh-CN"/>
        </w:rPr>
        <w:t xml:space="preserve">单  位： </w:t>
      </w:r>
    </w:p>
    <w:p w14:paraId="2463E2D5">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方正仿宋简体" w:cs="Times New Roman"/>
          <w:b w:val="0"/>
          <w:bCs/>
          <w:color w:val="auto"/>
          <w:sz w:val="28"/>
          <w:szCs w:val="28"/>
          <w:highlight w:val="none"/>
          <w:lang w:val="en-US" w:eastAsia="zh-CN"/>
        </w:rPr>
      </w:pPr>
      <w:r>
        <w:rPr>
          <w:rFonts w:hint="default" w:ascii="Times New Roman" w:hAnsi="Times New Roman" w:eastAsia="方正仿宋简体" w:cs="Times New Roman"/>
          <w:b w:val="0"/>
          <w:bCs/>
          <w:color w:val="auto"/>
          <w:sz w:val="28"/>
          <w:szCs w:val="28"/>
          <w:highlight w:val="none"/>
          <w:lang w:val="en-US" w:eastAsia="zh-CN"/>
        </w:rPr>
        <w:t>开户行：</w:t>
      </w:r>
    </w:p>
    <w:p w14:paraId="6FA4B8F7">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方正仿宋简体" w:cs="Times New Roman"/>
          <w:b w:val="0"/>
          <w:bCs/>
          <w:color w:val="auto"/>
          <w:sz w:val="28"/>
          <w:szCs w:val="28"/>
          <w:highlight w:val="none"/>
          <w:lang w:val="en-US" w:eastAsia="zh-CN"/>
        </w:rPr>
      </w:pPr>
      <w:r>
        <w:rPr>
          <w:rFonts w:hint="default" w:ascii="Times New Roman" w:hAnsi="Times New Roman" w:eastAsia="方正仿宋简体" w:cs="Times New Roman"/>
          <w:b w:val="0"/>
          <w:bCs/>
          <w:color w:val="auto"/>
          <w:sz w:val="28"/>
          <w:szCs w:val="28"/>
          <w:highlight w:val="none"/>
          <w:lang w:val="en-US" w:eastAsia="zh-CN"/>
        </w:rPr>
        <w:t>账  号：</w:t>
      </w:r>
    </w:p>
    <w:p w14:paraId="708218B6">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方正仿宋简体" w:cs="Times New Roman"/>
          <w:b w:val="0"/>
          <w:bCs/>
          <w:color w:val="auto"/>
          <w:sz w:val="28"/>
          <w:szCs w:val="28"/>
          <w:highlight w:val="none"/>
          <w:lang w:val="en-US" w:eastAsia="zh-CN"/>
        </w:rPr>
      </w:pPr>
      <w:r>
        <w:rPr>
          <w:rFonts w:hint="default" w:ascii="Times New Roman" w:hAnsi="Times New Roman" w:eastAsia="方正仿宋简体" w:cs="Times New Roman"/>
          <w:b w:val="0"/>
          <w:bCs/>
          <w:color w:val="auto"/>
          <w:sz w:val="28"/>
          <w:szCs w:val="28"/>
          <w:highlight w:val="none"/>
          <w:lang w:val="en-US" w:eastAsia="zh-CN"/>
        </w:rPr>
        <w:t>乙方如需变更上述账户的，应当在甲方付款前3日内以书面方式通知甲方，否则，由此产生的任何后果均由乙方承担，甲方向该账户付款即视为履行完毕付款义务。</w:t>
      </w:r>
    </w:p>
    <w:p w14:paraId="428A5843">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方正仿宋简体" w:cs="Times New Roman"/>
          <w:b/>
          <w:bCs w:val="0"/>
          <w:color w:val="auto"/>
          <w:sz w:val="28"/>
          <w:szCs w:val="28"/>
          <w:highlight w:val="none"/>
          <w:lang w:val="en-US" w:eastAsia="zh-CN"/>
        </w:rPr>
      </w:pPr>
      <w:r>
        <w:rPr>
          <w:rFonts w:hint="default" w:ascii="Times New Roman" w:hAnsi="Times New Roman" w:eastAsia="方正仿宋简体" w:cs="Times New Roman"/>
          <w:b/>
          <w:bCs w:val="0"/>
          <w:color w:val="auto"/>
          <w:sz w:val="28"/>
          <w:szCs w:val="28"/>
          <w:highlight w:val="none"/>
          <w:lang w:val="en-US" w:eastAsia="zh-CN"/>
        </w:rPr>
        <w:t>三、 服务要求</w:t>
      </w:r>
    </w:p>
    <w:p w14:paraId="0CD40511">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方正仿宋简体" w:cs="Times New Roman"/>
          <w:b w:val="0"/>
          <w:bCs/>
          <w:color w:val="auto"/>
          <w:sz w:val="28"/>
          <w:szCs w:val="28"/>
          <w:highlight w:val="none"/>
          <w:lang w:val="en-US" w:eastAsia="zh-CN"/>
        </w:rPr>
      </w:pPr>
      <w:r>
        <w:rPr>
          <w:rFonts w:hint="default" w:ascii="Times New Roman" w:hAnsi="Times New Roman" w:eastAsia="方正仿宋简体" w:cs="Times New Roman"/>
          <w:b w:val="0"/>
          <w:bCs/>
          <w:color w:val="auto"/>
          <w:sz w:val="28"/>
          <w:szCs w:val="28"/>
          <w:highlight w:val="none"/>
          <w:lang w:val="en-US" w:eastAsia="zh-CN"/>
        </w:rPr>
        <w:t>1.在保修期内，若发生质量问题，乙方应免费负责更换或维修(同一产品、同一质量问题连续两次维修仍无法正常使用的，乙方必须更换相同型号产品)。在保修期外，以最优惠的价格提供更换、维修。</w:t>
      </w:r>
    </w:p>
    <w:p w14:paraId="239FD3D2">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方正仿宋简体" w:cs="Times New Roman"/>
          <w:b w:val="0"/>
          <w:bCs/>
          <w:color w:val="auto"/>
          <w:sz w:val="28"/>
          <w:szCs w:val="28"/>
          <w:highlight w:val="none"/>
          <w:lang w:val="en-US" w:eastAsia="zh-CN"/>
        </w:rPr>
      </w:pPr>
      <w:r>
        <w:rPr>
          <w:rFonts w:hint="default" w:ascii="Times New Roman" w:hAnsi="Times New Roman" w:eastAsia="方正仿宋简体" w:cs="Times New Roman"/>
          <w:b w:val="0"/>
          <w:bCs/>
          <w:color w:val="auto"/>
          <w:sz w:val="28"/>
          <w:szCs w:val="28"/>
          <w:highlight w:val="none"/>
          <w:lang w:val="en-US" w:eastAsia="zh-CN"/>
        </w:rPr>
        <w:t>2.安装调试:免费上门勘查设计安装方案，免费送货上门安装、调试到能正常使用。</w:t>
      </w:r>
    </w:p>
    <w:p w14:paraId="1D8CC8B9">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方正仿宋简体" w:cs="Times New Roman"/>
          <w:b w:val="0"/>
          <w:bCs/>
          <w:color w:val="auto"/>
          <w:sz w:val="28"/>
          <w:szCs w:val="28"/>
          <w:highlight w:val="none"/>
          <w:lang w:val="en-US" w:eastAsia="zh-CN"/>
        </w:rPr>
      </w:pPr>
      <w:r>
        <w:rPr>
          <w:rFonts w:hint="default" w:ascii="Times New Roman" w:hAnsi="Times New Roman" w:eastAsia="方正仿宋简体" w:cs="Times New Roman"/>
          <w:b w:val="0"/>
          <w:bCs/>
          <w:color w:val="auto"/>
          <w:sz w:val="28"/>
          <w:szCs w:val="28"/>
          <w:highlight w:val="none"/>
          <w:lang w:val="en-US" w:eastAsia="zh-CN"/>
        </w:rPr>
        <w:t>3.备品备件:在产品的使用寿命期内，乙方应能保证使用方更换到原厂正宗的零部件，确保设备的正常使用。</w:t>
      </w:r>
    </w:p>
    <w:p w14:paraId="20DF60FB">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方正仿宋简体" w:cs="Times New Roman"/>
          <w:b w:val="0"/>
          <w:bCs/>
          <w:color w:val="auto"/>
          <w:sz w:val="28"/>
          <w:szCs w:val="28"/>
          <w:highlight w:val="none"/>
          <w:lang w:val="en-US" w:eastAsia="zh-CN"/>
        </w:rPr>
      </w:pPr>
      <w:r>
        <w:rPr>
          <w:rFonts w:hint="default" w:ascii="Times New Roman" w:hAnsi="Times New Roman" w:eastAsia="方正仿宋简体" w:cs="Times New Roman"/>
          <w:b w:val="0"/>
          <w:bCs/>
          <w:color w:val="auto"/>
          <w:sz w:val="28"/>
          <w:szCs w:val="28"/>
          <w:highlight w:val="none"/>
          <w:lang w:val="en-US" w:eastAsia="zh-CN"/>
        </w:rPr>
        <w:t>4.备件送达期限:在产品的使用寿命期内，乙方应保证国内送达不超过7天。</w:t>
      </w:r>
    </w:p>
    <w:p w14:paraId="2E595564">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方正仿宋简体" w:cs="Times New Roman"/>
          <w:b w:val="0"/>
          <w:bCs/>
          <w:color w:val="auto"/>
          <w:sz w:val="28"/>
          <w:szCs w:val="28"/>
          <w:highlight w:val="none"/>
          <w:lang w:val="en-US" w:eastAsia="zh-CN"/>
        </w:rPr>
      </w:pPr>
      <w:r>
        <w:rPr>
          <w:rFonts w:hint="default" w:ascii="Times New Roman" w:hAnsi="Times New Roman" w:eastAsia="方正仿宋简体" w:cs="Times New Roman"/>
          <w:b w:val="0"/>
          <w:bCs/>
          <w:color w:val="auto"/>
          <w:sz w:val="28"/>
          <w:szCs w:val="28"/>
          <w:highlight w:val="none"/>
          <w:lang w:val="en-US" w:eastAsia="zh-CN"/>
        </w:rPr>
        <w:t>5.乙方应提供现场技术培训，保证使用人员正常操作设备的各种功能。</w:t>
      </w:r>
    </w:p>
    <w:p w14:paraId="67C10001">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方正仿宋简体" w:cs="Times New Roman"/>
          <w:b w:val="0"/>
          <w:bCs/>
          <w:color w:val="auto"/>
          <w:sz w:val="28"/>
          <w:szCs w:val="28"/>
          <w:highlight w:val="none"/>
          <w:lang w:val="en-US" w:eastAsia="zh-CN"/>
        </w:rPr>
      </w:pPr>
      <w:r>
        <w:rPr>
          <w:rFonts w:hint="default" w:ascii="Times New Roman" w:hAnsi="Times New Roman" w:eastAsia="方正仿宋简体" w:cs="Times New Roman"/>
          <w:b w:val="0"/>
          <w:bCs/>
          <w:color w:val="auto"/>
          <w:sz w:val="28"/>
          <w:szCs w:val="28"/>
          <w:highlight w:val="none"/>
          <w:lang w:val="en-US" w:eastAsia="zh-CN"/>
        </w:rPr>
        <w:t>6.本合同值守和巡检服务期限为</w:t>
      </w:r>
      <w:r>
        <w:rPr>
          <w:rFonts w:hint="eastAsia" w:ascii="Times New Roman" w:hAnsi="Times New Roman" w:eastAsia="方正仿宋简体" w:cs="Times New Roman"/>
          <w:b w:val="0"/>
          <w:bCs/>
          <w:color w:val="auto"/>
          <w:sz w:val="28"/>
          <w:szCs w:val="28"/>
          <w:highlight w:val="none"/>
          <w:lang w:val="en-US" w:eastAsia="zh-CN"/>
        </w:rPr>
        <w:t>2</w:t>
      </w:r>
      <w:r>
        <w:rPr>
          <w:rFonts w:hint="default" w:ascii="Times New Roman" w:hAnsi="Times New Roman" w:eastAsia="方正仿宋简体" w:cs="Times New Roman"/>
          <w:b w:val="0"/>
          <w:bCs/>
          <w:color w:val="auto"/>
          <w:sz w:val="28"/>
          <w:szCs w:val="28"/>
          <w:highlight w:val="none"/>
          <w:lang w:val="en-US" w:eastAsia="zh-CN"/>
        </w:rPr>
        <w:t>年</w:t>
      </w:r>
      <w:r>
        <w:rPr>
          <w:rFonts w:hint="eastAsia" w:ascii="Times New Roman" w:hAnsi="Times New Roman" w:eastAsia="方正仿宋简体" w:cs="Times New Roman"/>
          <w:b w:val="0"/>
          <w:bCs/>
          <w:color w:val="auto"/>
          <w:sz w:val="28"/>
          <w:szCs w:val="28"/>
          <w:highlight w:val="none"/>
          <w:lang w:val="en-US" w:eastAsia="zh-CN"/>
        </w:rPr>
        <w:t>（首年免费）</w:t>
      </w:r>
      <w:r>
        <w:rPr>
          <w:rFonts w:hint="default" w:ascii="Times New Roman" w:hAnsi="Times New Roman" w:eastAsia="方正仿宋简体" w:cs="Times New Roman"/>
          <w:b w:val="0"/>
          <w:bCs/>
          <w:color w:val="auto"/>
          <w:sz w:val="28"/>
          <w:szCs w:val="28"/>
          <w:highlight w:val="none"/>
          <w:lang w:val="en-US" w:eastAsia="zh-CN"/>
        </w:rPr>
        <w:t>，</w:t>
      </w:r>
      <w:r>
        <w:rPr>
          <w:rFonts w:hint="eastAsia" w:ascii="Times New Roman" w:hAnsi="Times New Roman" w:eastAsia="方正仿宋简体" w:cs="Times New Roman"/>
          <w:b w:val="0"/>
          <w:bCs/>
          <w:color w:val="auto"/>
          <w:sz w:val="28"/>
          <w:szCs w:val="28"/>
          <w:highlight w:val="none"/>
          <w:lang w:val="en-US" w:eastAsia="zh-CN"/>
        </w:rPr>
        <w:t>自项目验收合格后调试上线之日起算。</w:t>
      </w:r>
      <w:r>
        <w:rPr>
          <w:rFonts w:hint="default" w:ascii="Times New Roman" w:hAnsi="Times New Roman" w:eastAsia="方正仿宋简体" w:cs="Times New Roman"/>
          <w:b w:val="0"/>
          <w:bCs/>
          <w:color w:val="auto"/>
          <w:sz w:val="28"/>
          <w:szCs w:val="28"/>
          <w:highlight w:val="none"/>
          <w:lang w:val="en-US" w:eastAsia="zh-CN"/>
        </w:rPr>
        <w:t>服务期内，乙方完全履行本合同项下全部义务，且</w:t>
      </w:r>
      <w:r>
        <w:rPr>
          <w:rFonts w:hint="eastAsia" w:ascii="Times New Roman" w:hAnsi="Times New Roman" w:eastAsia="方正仿宋简体" w:cs="Times New Roman"/>
          <w:b w:val="0"/>
          <w:bCs/>
          <w:color w:val="auto"/>
          <w:sz w:val="28"/>
          <w:szCs w:val="28"/>
          <w:highlight w:val="none"/>
          <w:lang w:val="en-US" w:eastAsia="zh-CN"/>
        </w:rPr>
        <w:t>不能</w:t>
      </w:r>
      <w:r>
        <w:rPr>
          <w:rFonts w:hint="default" w:ascii="Times New Roman" w:hAnsi="Times New Roman" w:eastAsia="方正仿宋简体" w:cs="Times New Roman"/>
          <w:b w:val="0"/>
          <w:bCs/>
          <w:color w:val="auto"/>
          <w:sz w:val="28"/>
          <w:szCs w:val="28"/>
          <w:highlight w:val="none"/>
          <w:lang w:val="en-US" w:eastAsia="zh-CN"/>
        </w:rPr>
        <w:t>发生任何违反本合同约定、甲方合法有效规章制度及国家 / 行业相关规范的情形。</w:t>
      </w:r>
    </w:p>
    <w:p w14:paraId="3A769897">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方正仿宋简体" w:cs="Times New Roman"/>
          <w:b w:val="0"/>
          <w:bCs/>
          <w:color w:val="auto"/>
          <w:sz w:val="28"/>
          <w:szCs w:val="28"/>
          <w:highlight w:val="none"/>
          <w:lang w:val="en-US" w:eastAsia="zh-CN"/>
        </w:rPr>
      </w:pPr>
      <w:r>
        <w:rPr>
          <w:rFonts w:hint="default" w:ascii="Times New Roman" w:hAnsi="Times New Roman" w:eastAsia="方正仿宋简体" w:cs="Times New Roman"/>
          <w:b w:val="0"/>
          <w:bCs/>
          <w:color w:val="auto"/>
          <w:sz w:val="28"/>
          <w:szCs w:val="28"/>
          <w:highlight w:val="none"/>
          <w:lang w:val="en-US" w:eastAsia="zh-CN"/>
        </w:rPr>
        <w:t>7.质保期自验收合格之日起算</w:t>
      </w:r>
      <w:r>
        <w:rPr>
          <w:rFonts w:hint="eastAsia" w:ascii="Times New Roman" w:hAnsi="Times New Roman" w:eastAsia="方正仿宋简体" w:cs="Times New Roman"/>
          <w:b w:val="0"/>
          <w:bCs/>
          <w:color w:val="auto"/>
          <w:sz w:val="28"/>
          <w:szCs w:val="28"/>
          <w:highlight w:val="none"/>
          <w:lang w:val="en-US" w:eastAsia="zh-CN"/>
        </w:rPr>
        <w:t>，质保期为2年。</w:t>
      </w:r>
    </w:p>
    <w:p w14:paraId="12ADA826">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方正仿宋简体" w:cs="Times New Roman"/>
          <w:b w:val="0"/>
          <w:bCs/>
          <w:color w:val="auto"/>
          <w:sz w:val="28"/>
          <w:szCs w:val="28"/>
          <w:highlight w:val="none"/>
          <w:lang w:val="en-US" w:eastAsia="zh-CN"/>
        </w:rPr>
      </w:pPr>
      <w:r>
        <w:rPr>
          <w:rFonts w:hint="default" w:ascii="Times New Roman" w:hAnsi="Times New Roman" w:eastAsia="方正仿宋简体" w:cs="Times New Roman"/>
          <w:b w:val="0"/>
          <w:bCs/>
          <w:color w:val="auto"/>
          <w:sz w:val="28"/>
          <w:szCs w:val="28"/>
          <w:highlight w:val="none"/>
          <w:lang w:val="en-US" w:eastAsia="zh-CN"/>
        </w:rPr>
        <w:t>8.乙方须指派专人负责让甲方联系售后服务事宜。在质保期外，只收取成本费用提供产品的更换、维修;应向用户承诺技术后援支持，工作时间须提供电话咨询服务。</w:t>
      </w:r>
    </w:p>
    <w:p w14:paraId="174FEA19">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eastAsia="方正仿宋简体" w:cs="Times New Roman"/>
          <w:b w:val="0"/>
          <w:bCs/>
          <w:color w:val="auto"/>
          <w:sz w:val="28"/>
          <w:szCs w:val="28"/>
          <w:highlight w:val="none"/>
          <w:lang w:val="en-US" w:eastAsia="zh-CN"/>
        </w:rPr>
      </w:pPr>
      <w:r>
        <w:rPr>
          <w:rFonts w:hint="eastAsia" w:eastAsia="方正仿宋简体" w:cs="Times New Roman"/>
          <w:b w:val="0"/>
          <w:bCs/>
          <w:color w:val="auto"/>
          <w:sz w:val="28"/>
          <w:szCs w:val="28"/>
          <w:highlight w:val="none"/>
          <w:lang w:val="en-US" w:eastAsia="zh-CN"/>
        </w:rPr>
        <w:t xml:space="preserve">9.网络宽带服务费收取标准为：网络宽带服务费以宽带实际开通日期作为计费起始点，首个服务年度期满后，后续宽带服务费用统一按照 </w:t>
      </w:r>
      <w:r>
        <w:rPr>
          <w:rFonts w:hint="eastAsia" w:eastAsia="方正仿宋简体" w:cs="Times New Roman"/>
          <w:b w:val="0"/>
          <w:bCs/>
          <w:color w:val="auto"/>
          <w:sz w:val="28"/>
          <w:szCs w:val="28"/>
          <w:highlight w:val="none"/>
          <w:u w:val="single"/>
          <w:lang w:val="en-US" w:eastAsia="zh-CN"/>
        </w:rPr>
        <w:t xml:space="preserve">     </w:t>
      </w:r>
      <w:r>
        <w:rPr>
          <w:rFonts w:hint="eastAsia" w:eastAsia="方正仿宋简体" w:cs="Times New Roman"/>
          <w:b w:val="0"/>
          <w:bCs/>
          <w:color w:val="auto"/>
          <w:sz w:val="28"/>
          <w:szCs w:val="28"/>
          <w:highlight w:val="none"/>
          <w:lang w:val="en-US" w:eastAsia="zh-CN"/>
        </w:rPr>
        <w:t>元每月每条的标准收取。</w:t>
      </w:r>
    </w:p>
    <w:p w14:paraId="0E4FD67F">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方正仿宋简体" w:cs="Times New Roman"/>
          <w:b/>
          <w:bCs w:val="0"/>
          <w:color w:val="auto"/>
          <w:sz w:val="28"/>
          <w:szCs w:val="28"/>
          <w:highlight w:val="none"/>
          <w:lang w:val="en-US" w:eastAsia="zh-CN"/>
        </w:rPr>
      </w:pPr>
      <w:r>
        <w:rPr>
          <w:rFonts w:hint="default" w:ascii="Times New Roman" w:hAnsi="Times New Roman" w:eastAsia="方正仿宋简体" w:cs="Times New Roman"/>
          <w:b/>
          <w:bCs w:val="0"/>
          <w:color w:val="auto"/>
          <w:sz w:val="28"/>
          <w:szCs w:val="28"/>
          <w:highlight w:val="none"/>
          <w:lang w:val="en-US" w:eastAsia="zh-CN"/>
        </w:rPr>
        <w:t>四、供货时限</w:t>
      </w:r>
    </w:p>
    <w:p w14:paraId="4D901076">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方正仿宋简体" w:cs="Times New Roman"/>
          <w:color w:val="auto"/>
          <w:sz w:val="28"/>
          <w:szCs w:val="28"/>
          <w:lang w:val="en-US" w:eastAsia="zh-CN"/>
        </w:rPr>
      </w:pPr>
      <w:r>
        <w:rPr>
          <w:rFonts w:hint="default" w:ascii="Times New Roman" w:hAnsi="Times New Roman" w:eastAsia="方正仿宋简体" w:cs="Times New Roman"/>
          <w:color w:val="auto"/>
          <w:sz w:val="28"/>
          <w:szCs w:val="28"/>
          <w:lang w:val="en-US" w:eastAsia="zh-CN"/>
        </w:rPr>
        <w:t>乙方交货期限:合同签订后</w:t>
      </w:r>
      <w:r>
        <w:rPr>
          <w:rFonts w:hint="eastAsia" w:eastAsia="方正仿宋简体" w:cs="Times New Roman"/>
          <w:color w:val="auto"/>
          <w:sz w:val="28"/>
          <w:szCs w:val="28"/>
          <w:u w:val="single"/>
          <w:lang w:val="en-US" w:eastAsia="zh-CN"/>
        </w:rPr>
        <w:t xml:space="preserve"> 15日</w:t>
      </w:r>
      <w:r>
        <w:rPr>
          <w:rFonts w:hint="eastAsia" w:eastAsia="方正仿宋简体" w:cs="Times New Roman"/>
          <w:color w:val="auto"/>
          <w:sz w:val="28"/>
          <w:szCs w:val="28"/>
          <w:lang w:val="en-US" w:eastAsia="zh-CN"/>
        </w:rPr>
        <w:t>内须进场施工，</w:t>
      </w:r>
      <w:r>
        <w:rPr>
          <w:rFonts w:hint="eastAsia" w:eastAsia="方正仿宋简体" w:cs="Times New Roman"/>
          <w:color w:val="auto"/>
          <w:sz w:val="28"/>
          <w:szCs w:val="28"/>
          <w:u w:val="single"/>
          <w:lang w:val="en-US" w:eastAsia="zh-CN"/>
        </w:rPr>
        <w:t xml:space="preserve"> 2026年12月15日之前</w:t>
      </w:r>
      <w:r>
        <w:rPr>
          <w:rFonts w:hint="default" w:ascii="Times New Roman" w:hAnsi="Times New Roman" w:eastAsia="方正仿宋简体" w:cs="Times New Roman"/>
          <w:color w:val="auto"/>
          <w:sz w:val="28"/>
          <w:szCs w:val="28"/>
          <w:lang w:val="en-US" w:eastAsia="zh-CN"/>
        </w:rPr>
        <w:t>完成供货和安装调试并交付使用(如由于甲方的原因造成合同延迟签订或验收的，时间顺延)。</w:t>
      </w:r>
    </w:p>
    <w:p w14:paraId="48592001">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方正仿宋简体" w:cs="Times New Roman"/>
          <w:b w:val="0"/>
          <w:bCs/>
          <w:color w:val="auto"/>
          <w:sz w:val="28"/>
          <w:szCs w:val="28"/>
          <w:highlight w:val="none"/>
          <w:lang w:val="en-US" w:eastAsia="zh-CN"/>
        </w:rPr>
      </w:pPr>
      <w:r>
        <w:rPr>
          <w:rFonts w:hint="default" w:ascii="Times New Roman" w:hAnsi="Times New Roman" w:eastAsia="方正仿宋简体" w:cs="Times New Roman"/>
          <w:b/>
          <w:bCs w:val="0"/>
          <w:color w:val="auto"/>
          <w:sz w:val="28"/>
          <w:szCs w:val="28"/>
          <w:highlight w:val="none"/>
          <w:lang w:val="en-US" w:eastAsia="zh-CN"/>
        </w:rPr>
        <w:t xml:space="preserve">五、验收 </w:t>
      </w:r>
    </w:p>
    <w:p w14:paraId="69BFB156">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方正仿宋简体" w:cs="Times New Roman"/>
          <w:b w:val="0"/>
          <w:bCs/>
          <w:color w:val="auto"/>
          <w:sz w:val="28"/>
          <w:szCs w:val="28"/>
          <w:highlight w:val="none"/>
          <w:lang w:val="en-US" w:eastAsia="zh-CN"/>
        </w:rPr>
      </w:pPr>
      <w:r>
        <w:rPr>
          <w:rFonts w:hint="default" w:ascii="Times New Roman" w:hAnsi="Times New Roman" w:eastAsia="方正仿宋简体" w:cs="Times New Roman"/>
          <w:b w:val="0"/>
          <w:bCs/>
          <w:color w:val="auto"/>
          <w:sz w:val="28"/>
          <w:szCs w:val="28"/>
          <w:highlight w:val="none"/>
          <w:lang w:val="en-US" w:eastAsia="zh-CN"/>
        </w:rPr>
        <w:t>1.乙方提供的产品为全新的原装正品(含零部件、配件等)，表面无划伤、无碰撞痕迹，且权属清楚，不得侵害他人的知识产权。各项指标符合国家检测标准和出厂标准。乙方供货时正规的质量保证书或合格证、3C证书的复印件，进口设备提供原装进口设备的相关凭证(如有)，否则视为验收不合格</w:t>
      </w:r>
      <w:r>
        <w:rPr>
          <w:rFonts w:hint="eastAsia" w:eastAsia="方正仿宋简体" w:cs="Times New Roman"/>
          <w:b w:val="0"/>
          <w:bCs/>
          <w:color w:val="auto"/>
          <w:sz w:val="28"/>
          <w:szCs w:val="28"/>
          <w:highlight w:val="none"/>
          <w:lang w:val="en-US" w:eastAsia="zh-CN"/>
        </w:rPr>
        <w:t>，甲方有权单方</w:t>
      </w:r>
      <w:r>
        <w:rPr>
          <w:rFonts w:hint="default" w:ascii="Times New Roman" w:hAnsi="Times New Roman" w:eastAsia="方正仿宋简体" w:cs="Times New Roman"/>
          <w:b w:val="0"/>
          <w:bCs/>
          <w:color w:val="auto"/>
          <w:sz w:val="28"/>
          <w:szCs w:val="28"/>
          <w:highlight w:val="none"/>
          <w:lang w:val="en-US" w:eastAsia="zh-CN"/>
        </w:rPr>
        <w:t>终止合同。</w:t>
      </w:r>
    </w:p>
    <w:p w14:paraId="7EB0C527">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方正仿宋简体" w:cs="Times New Roman"/>
          <w:b w:val="0"/>
          <w:bCs/>
          <w:color w:val="auto"/>
          <w:sz w:val="28"/>
          <w:szCs w:val="28"/>
          <w:highlight w:val="none"/>
          <w:lang w:val="en-US" w:eastAsia="zh-CN"/>
        </w:rPr>
      </w:pPr>
      <w:r>
        <w:rPr>
          <w:rFonts w:hint="default" w:ascii="Times New Roman" w:hAnsi="Times New Roman" w:eastAsia="方正仿宋简体" w:cs="Times New Roman"/>
          <w:b w:val="0"/>
          <w:bCs/>
          <w:color w:val="auto"/>
          <w:sz w:val="28"/>
          <w:szCs w:val="28"/>
          <w:highlight w:val="none"/>
          <w:lang w:val="en-US" w:eastAsia="zh-CN"/>
        </w:rPr>
        <w:t>2.乙方所交产品不符合规定或质量不合格的，由乙方负责在合同约定的交货时间内包换，并承担换货而支付的一切费用和本合同约定的违约金。乙方不能调换的，按不能交货处理。</w:t>
      </w:r>
    </w:p>
    <w:p w14:paraId="7882A4F2">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方正仿宋简体" w:cs="Times New Roman"/>
          <w:b w:val="0"/>
          <w:bCs/>
          <w:color w:val="auto"/>
          <w:sz w:val="28"/>
          <w:szCs w:val="28"/>
          <w:highlight w:val="none"/>
          <w:lang w:val="en-US" w:eastAsia="zh-CN"/>
        </w:rPr>
      </w:pPr>
      <w:r>
        <w:rPr>
          <w:rFonts w:hint="default" w:ascii="Times New Roman" w:hAnsi="Times New Roman" w:eastAsia="方正仿宋简体" w:cs="Times New Roman"/>
          <w:b w:val="0"/>
          <w:bCs/>
          <w:color w:val="auto"/>
          <w:sz w:val="28"/>
          <w:szCs w:val="28"/>
          <w:highlight w:val="none"/>
          <w:lang w:val="en-US" w:eastAsia="zh-CN"/>
        </w:rPr>
        <w:t>3.乙方应将所提供货物的装箱清单、配件、随机工具、用户使用手册、原厂保修卡等资料(如有)交付给甲方。乙方不能完整交付货物及本款规定的单证和工具的，必须负责在合同约定的交货时间内补齐，否则视为未按合同约定交货。</w:t>
      </w:r>
    </w:p>
    <w:p w14:paraId="4F6C204F">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方正仿宋简体" w:cs="Times New Roman"/>
          <w:b w:val="0"/>
          <w:bCs/>
          <w:color w:val="auto"/>
          <w:sz w:val="28"/>
          <w:szCs w:val="28"/>
          <w:highlight w:val="none"/>
          <w:lang w:val="en-US" w:eastAsia="zh-CN"/>
        </w:rPr>
      </w:pPr>
      <w:r>
        <w:rPr>
          <w:rFonts w:hint="default" w:ascii="Times New Roman" w:hAnsi="Times New Roman" w:eastAsia="方正仿宋简体" w:cs="Times New Roman"/>
          <w:b w:val="0"/>
          <w:bCs/>
          <w:color w:val="auto"/>
          <w:sz w:val="28"/>
          <w:szCs w:val="28"/>
          <w:highlight w:val="none"/>
          <w:lang w:val="en-US" w:eastAsia="zh-CN"/>
        </w:rPr>
        <w:t>4.验收时如发现所交付的货物有短装、次品、损坏或其它不符合标准及采购合同规定之情形者，甲方应做出详尽的现场记录，或由双方签署备忘录，此现场记录或备忘录可用作补充、缺失和更换损坏部件的有效证据，由此产生的时间延误与有关费用由乙方承担，验收期限相应顺延。</w:t>
      </w:r>
    </w:p>
    <w:p w14:paraId="2AD88AEA">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方正仿宋简体" w:cs="Times New Roman"/>
          <w:b w:val="0"/>
          <w:bCs/>
          <w:color w:val="auto"/>
          <w:sz w:val="28"/>
          <w:szCs w:val="28"/>
          <w:highlight w:val="none"/>
          <w:lang w:val="en-US" w:eastAsia="zh-CN"/>
        </w:rPr>
      </w:pPr>
      <w:r>
        <w:rPr>
          <w:rFonts w:hint="default" w:ascii="Times New Roman" w:hAnsi="Times New Roman" w:eastAsia="方正仿宋简体" w:cs="Times New Roman"/>
          <w:b w:val="0"/>
          <w:bCs/>
          <w:color w:val="auto"/>
          <w:sz w:val="28"/>
          <w:szCs w:val="28"/>
          <w:highlight w:val="none"/>
          <w:lang w:val="en-US" w:eastAsia="zh-CN"/>
        </w:rPr>
        <w:t>5.甲方应自乙方履行完合同义务之日起10个工作日内组织验收，甲方无故逾期不进行验收工作的，视同验收合格</w:t>
      </w:r>
      <w:r>
        <w:rPr>
          <w:rFonts w:hint="eastAsia" w:eastAsia="方正仿宋简体" w:cs="Times New Roman"/>
          <w:b w:val="0"/>
          <w:bCs/>
          <w:color w:val="auto"/>
          <w:sz w:val="28"/>
          <w:szCs w:val="28"/>
          <w:highlight w:val="none"/>
          <w:lang w:val="en-US" w:eastAsia="zh-CN"/>
        </w:rPr>
        <w:t>，但不免除乙方应承担的货物质量责任</w:t>
      </w:r>
      <w:r>
        <w:rPr>
          <w:rFonts w:hint="default" w:ascii="Times New Roman" w:hAnsi="Times New Roman" w:eastAsia="方正仿宋简体" w:cs="Times New Roman"/>
          <w:b w:val="0"/>
          <w:bCs/>
          <w:color w:val="auto"/>
          <w:sz w:val="28"/>
          <w:szCs w:val="28"/>
          <w:highlight w:val="none"/>
          <w:lang w:val="en-US" w:eastAsia="zh-CN"/>
        </w:rPr>
        <w:t>。</w:t>
      </w:r>
    </w:p>
    <w:p w14:paraId="5B5C06CE">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方正仿宋简体" w:cs="Times New Roman"/>
          <w:b/>
          <w:bCs w:val="0"/>
          <w:color w:val="auto"/>
          <w:sz w:val="28"/>
          <w:szCs w:val="28"/>
          <w:highlight w:val="none"/>
          <w:lang w:val="en-US" w:eastAsia="zh-CN"/>
        </w:rPr>
      </w:pPr>
      <w:r>
        <w:rPr>
          <w:rFonts w:hint="default" w:ascii="Times New Roman" w:hAnsi="Times New Roman" w:eastAsia="方正仿宋简体" w:cs="Times New Roman"/>
          <w:b w:val="0"/>
          <w:bCs/>
          <w:color w:val="auto"/>
          <w:sz w:val="28"/>
          <w:szCs w:val="28"/>
          <w:highlight w:val="none"/>
          <w:lang w:val="en-US" w:eastAsia="zh-CN"/>
        </w:rPr>
        <w:t>6.货物毁损灭失风险，自乙方将货物送至甲方指定地点并安装调试完成</w:t>
      </w:r>
      <w:r>
        <w:rPr>
          <w:rFonts w:hint="eastAsia" w:eastAsia="方正仿宋简体" w:cs="Times New Roman"/>
          <w:b w:val="0"/>
          <w:bCs/>
          <w:color w:val="auto"/>
          <w:sz w:val="28"/>
          <w:szCs w:val="28"/>
          <w:highlight w:val="none"/>
          <w:lang w:val="en-US" w:eastAsia="zh-CN"/>
        </w:rPr>
        <w:t>及验收合格</w:t>
      </w:r>
      <w:r>
        <w:rPr>
          <w:rFonts w:hint="default" w:ascii="Times New Roman" w:hAnsi="Times New Roman" w:eastAsia="方正仿宋简体" w:cs="Times New Roman"/>
          <w:b w:val="0"/>
          <w:bCs/>
          <w:color w:val="auto"/>
          <w:sz w:val="28"/>
          <w:szCs w:val="28"/>
          <w:highlight w:val="none"/>
          <w:lang w:val="en-US" w:eastAsia="zh-CN"/>
        </w:rPr>
        <w:t>后转移给甲方。</w:t>
      </w:r>
    </w:p>
    <w:p w14:paraId="7EC112A2">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方正仿宋简体" w:cs="Times New Roman"/>
          <w:b w:val="0"/>
          <w:bCs/>
          <w:color w:val="auto"/>
          <w:sz w:val="28"/>
          <w:szCs w:val="28"/>
          <w:highlight w:val="none"/>
          <w:lang w:val="en-US" w:eastAsia="zh-CN"/>
        </w:rPr>
      </w:pPr>
      <w:r>
        <w:rPr>
          <w:rFonts w:hint="default" w:ascii="Times New Roman" w:hAnsi="Times New Roman" w:eastAsia="方正仿宋简体" w:cs="Times New Roman"/>
          <w:b/>
          <w:bCs w:val="0"/>
          <w:color w:val="auto"/>
          <w:sz w:val="28"/>
          <w:szCs w:val="28"/>
          <w:highlight w:val="none"/>
          <w:lang w:val="en-US" w:eastAsia="zh-CN"/>
        </w:rPr>
        <w:t xml:space="preserve">六、售后服务 </w:t>
      </w:r>
      <w:r>
        <w:rPr>
          <w:rFonts w:hint="default" w:ascii="Times New Roman" w:hAnsi="Times New Roman" w:eastAsia="方正仿宋简体" w:cs="Times New Roman"/>
          <w:b w:val="0"/>
          <w:bCs/>
          <w:color w:val="auto"/>
          <w:sz w:val="28"/>
          <w:szCs w:val="28"/>
          <w:highlight w:val="none"/>
          <w:lang w:val="en-US" w:eastAsia="zh-CN"/>
        </w:rPr>
        <w:t xml:space="preserve"> </w:t>
      </w:r>
    </w:p>
    <w:p w14:paraId="62327CC5">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方正仿宋简体" w:cs="Times New Roman"/>
          <w:b w:val="0"/>
          <w:bCs/>
          <w:color w:val="auto"/>
          <w:sz w:val="28"/>
          <w:szCs w:val="28"/>
          <w:highlight w:val="none"/>
          <w:lang w:val="en-US" w:eastAsia="zh-CN"/>
        </w:rPr>
      </w:pPr>
      <w:r>
        <w:rPr>
          <w:rFonts w:hint="default" w:ascii="Times New Roman" w:hAnsi="Times New Roman" w:eastAsia="方正仿宋简体" w:cs="Times New Roman"/>
          <w:b w:val="0"/>
          <w:bCs/>
          <w:color w:val="auto"/>
          <w:sz w:val="28"/>
          <w:szCs w:val="28"/>
          <w:highlight w:val="none"/>
          <w:lang w:val="en-US" w:eastAsia="zh-CN"/>
        </w:rPr>
        <w:t>1.乙方负责对甲方的操作和维护人员安排集中或针对性培训，帮助他们学会系统的正常操作使用和日常维护。</w:t>
      </w:r>
    </w:p>
    <w:p w14:paraId="234EF5C4">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方正仿宋简体" w:cs="Times New Roman"/>
          <w:b w:val="0"/>
          <w:bCs/>
          <w:color w:val="auto"/>
          <w:sz w:val="28"/>
          <w:szCs w:val="28"/>
          <w:highlight w:val="none"/>
          <w:lang w:val="en-US" w:eastAsia="zh-CN"/>
        </w:rPr>
      </w:pPr>
      <w:r>
        <w:rPr>
          <w:rFonts w:hint="default" w:ascii="Times New Roman" w:hAnsi="Times New Roman" w:eastAsia="方正仿宋简体" w:cs="Times New Roman"/>
          <w:b w:val="0"/>
          <w:bCs/>
          <w:color w:val="auto"/>
          <w:sz w:val="28"/>
          <w:szCs w:val="28"/>
          <w:highlight w:val="none"/>
          <w:lang w:val="en-US" w:eastAsia="zh-CN"/>
        </w:rPr>
        <w:t>2.质保期内产品出现损坏进行免费维修或更换。但不承担因不可抗力因素、人为操作及其他非产品工程本身质量问题而引起的设备损坏责任。对保修期后的系统故障或损害，公司提供有偿维修服务，并在设备修理期间尽量为客户提供暂用替换设备，以减少甲方系统的停运时间。如货物本身质保期限超过约定质保期限的，以货物本身质保期为准。</w:t>
      </w:r>
    </w:p>
    <w:p w14:paraId="05E30391">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方正仿宋简体" w:cs="Times New Roman"/>
          <w:b w:val="0"/>
          <w:bCs/>
          <w:color w:val="auto"/>
          <w:sz w:val="28"/>
          <w:szCs w:val="28"/>
          <w:highlight w:val="none"/>
          <w:lang w:val="en-US" w:eastAsia="zh-CN"/>
        </w:rPr>
      </w:pPr>
      <w:r>
        <w:rPr>
          <w:rFonts w:hint="default" w:ascii="Times New Roman" w:hAnsi="Times New Roman" w:eastAsia="方正仿宋简体" w:cs="Times New Roman"/>
          <w:b w:val="0"/>
          <w:bCs/>
          <w:color w:val="auto"/>
          <w:sz w:val="28"/>
          <w:szCs w:val="28"/>
          <w:highlight w:val="none"/>
          <w:lang w:val="en-US" w:eastAsia="zh-CN"/>
        </w:rPr>
        <w:t>3.</w:t>
      </w:r>
      <w:r>
        <w:rPr>
          <w:rFonts w:hint="eastAsia" w:ascii="Times New Roman" w:hAnsi="Times New Roman" w:eastAsia="方正仿宋简体" w:cs="Times New Roman"/>
          <w:b w:val="0"/>
          <w:bCs/>
          <w:color w:val="auto"/>
          <w:sz w:val="28"/>
          <w:szCs w:val="28"/>
          <w:highlight w:val="none"/>
          <w:lang w:val="en-US" w:eastAsia="zh-CN"/>
        </w:rPr>
        <w:t>故障响应：</w:t>
      </w:r>
      <w:r>
        <w:rPr>
          <w:rFonts w:hint="default" w:ascii="Times New Roman" w:hAnsi="Times New Roman" w:eastAsia="方正仿宋简体" w:cs="Times New Roman"/>
          <w:b w:val="0"/>
          <w:bCs/>
          <w:color w:val="auto"/>
          <w:sz w:val="28"/>
          <w:szCs w:val="28"/>
          <w:highlight w:val="none"/>
          <w:lang w:val="en-US" w:eastAsia="zh-CN"/>
        </w:rPr>
        <w:t>质保期内接到甲方通知后</w:t>
      </w:r>
      <w:r>
        <w:rPr>
          <w:rFonts w:hint="eastAsia" w:ascii="Times New Roman" w:hAnsi="Times New Roman" w:eastAsia="方正仿宋简体" w:cs="Times New Roman"/>
          <w:b w:val="0"/>
          <w:bCs/>
          <w:color w:val="auto"/>
          <w:sz w:val="28"/>
          <w:szCs w:val="28"/>
          <w:highlight w:val="none"/>
          <w:lang w:val="en-US" w:eastAsia="zh-CN"/>
        </w:rPr>
        <w:t>，2小时内提供远程支持，</w:t>
      </w:r>
      <w:r>
        <w:rPr>
          <w:rFonts w:hint="default" w:ascii="Times New Roman" w:hAnsi="Times New Roman" w:eastAsia="方正仿宋简体" w:cs="Times New Roman"/>
          <w:b w:val="0"/>
          <w:bCs/>
          <w:color w:val="auto"/>
          <w:sz w:val="28"/>
          <w:szCs w:val="28"/>
          <w:highlight w:val="none"/>
          <w:lang w:val="en-US" w:eastAsia="zh-CN"/>
        </w:rPr>
        <w:t>24小时内到达现场并提供售后服务。</w:t>
      </w:r>
      <w:r>
        <w:rPr>
          <w:rFonts w:hint="eastAsia" w:eastAsia="方正仿宋简体" w:cs="Times New Roman"/>
          <w:b w:val="0"/>
          <w:bCs/>
          <w:color w:val="auto"/>
          <w:sz w:val="28"/>
          <w:szCs w:val="28"/>
          <w:highlight w:val="none"/>
          <w:lang w:val="en-US" w:eastAsia="zh-CN"/>
        </w:rPr>
        <w:t>乙方未在约定时间内提供售后服务的，甲方有权委托第三方提供售后，相关费用由乙方承担。</w:t>
      </w:r>
    </w:p>
    <w:p w14:paraId="18126AB9">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方正仿宋简体" w:cs="Times New Roman"/>
          <w:b w:val="0"/>
          <w:bCs/>
          <w:color w:val="auto"/>
          <w:sz w:val="28"/>
          <w:szCs w:val="28"/>
          <w:highlight w:val="none"/>
          <w:lang w:val="en-US" w:eastAsia="zh-CN"/>
        </w:rPr>
      </w:pPr>
      <w:r>
        <w:rPr>
          <w:rFonts w:hint="default" w:ascii="Times New Roman" w:hAnsi="Times New Roman" w:eastAsia="方正仿宋简体" w:cs="Times New Roman"/>
          <w:b w:val="0"/>
          <w:bCs/>
          <w:color w:val="auto"/>
          <w:sz w:val="28"/>
          <w:szCs w:val="28"/>
          <w:highlight w:val="none"/>
          <w:lang w:val="en-US" w:eastAsia="zh-CN"/>
        </w:rPr>
        <w:t>4.设备的安装与维修必须严格遵循相关主管部门制定的标准与规范，确保每一项作业都合规操作。</w:t>
      </w:r>
    </w:p>
    <w:p w14:paraId="22EB8CF5">
      <w:pPr>
        <w:pStyle w:val="19"/>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方正仿宋简体" w:cs="Times New Roman"/>
          <w:color w:val="auto"/>
          <w:sz w:val="28"/>
          <w:szCs w:val="28"/>
          <w:lang w:val="en-US" w:eastAsia="zh-CN"/>
        </w:rPr>
      </w:pPr>
      <w:r>
        <w:rPr>
          <w:rFonts w:hint="default" w:ascii="Times New Roman" w:hAnsi="Times New Roman" w:eastAsia="方正仿宋简体" w:cs="Times New Roman"/>
          <w:b w:val="0"/>
          <w:bCs/>
          <w:color w:val="auto"/>
          <w:sz w:val="28"/>
          <w:szCs w:val="28"/>
          <w:highlight w:val="none"/>
          <w:lang w:val="en-US" w:eastAsia="zh-CN"/>
        </w:rPr>
        <w:t>5.</w:t>
      </w:r>
      <w:r>
        <w:rPr>
          <w:rFonts w:hint="default" w:ascii="Times New Roman" w:hAnsi="Times New Roman" w:eastAsia="方正仿宋简体" w:cs="Times New Roman"/>
          <w:i w:val="0"/>
          <w:iCs w:val="0"/>
          <w:caps w:val="0"/>
          <w:color w:val="auto"/>
          <w:spacing w:val="0"/>
          <w:sz w:val="28"/>
          <w:szCs w:val="28"/>
          <w:shd w:val="clear" w:color="auto" w:fill="FFFFFF"/>
        </w:rPr>
        <w:t>若出现更换的零配件无法接入原有设备等情形，乙方可选用其他品牌的零配件进行替换，前提是所替换零配件的单价不超过价格清单中对应货物的单价，以此确保设备正常运行 。</w:t>
      </w:r>
    </w:p>
    <w:p w14:paraId="0D560A58">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方正仿宋简体" w:cs="Times New Roman"/>
          <w:b/>
          <w:bCs w:val="0"/>
          <w:color w:val="auto"/>
          <w:sz w:val="28"/>
          <w:szCs w:val="28"/>
          <w:highlight w:val="none"/>
          <w:lang w:val="en-US" w:eastAsia="zh-CN"/>
        </w:rPr>
      </w:pPr>
      <w:r>
        <w:rPr>
          <w:rFonts w:hint="default" w:ascii="Times New Roman" w:hAnsi="Times New Roman" w:eastAsia="方正仿宋简体" w:cs="Times New Roman"/>
          <w:b/>
          <w:bCs w:val="0"/>
          <w:color w:val="auto"/>
          <w:sz w:val="28"/>
          <w:szCs w:val="28"/>
          <w:highlight w:val="none"/>
          <w:lang w:val="en-US" w:eastAsia="zh-CN"/>
        </w:rPr>
        <w:t xml:space="preserve">七、相关权利及义务   </w:t>
      </w:r>
    </w:p>
    <w:p w14:paraId="3EC2E9AC">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方正仿宋简体" w:cs="Times New Roman"/>
          <w:b/>
          <w:bCs w:val="0"/>
          <w:color w:val="auto"/>
          <w:sz w:val="28"/>
          <w:szCs w:val="28"/>
          <w:highlight w:val="none"/>
          <w:lang w:val="en-US" w:eastAsia="zh-CN"/>
        </w:rPr>
      </w:pPr>
      <w:r>
        <w:rPr>
          <w:rFonts w:hint="default" w:ascii="Times New Roman" w:hAnsi="Times New Roman" w:eastAsia="方正仿宋简体" w:cs="Times New Roman"/>
          <w:b/>
          <w:bCs w:val="0"/>
          <w:color w:val="auto"/>
          <w:sz w:val="28"/>
          <w:szCs w:val="28"/>
          <w:highlight w:val="none"/>
          <w:lang w:val="en-US" w:eastAsia="zh-CN"/>
        </w:rPr>
        <w:t>1.甲方的权利、义务和责任</w:t>
      </w:r>
    </w:p>
    <w:p w14:paraId="38BB40E8">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方正仿宋简体" w:cs="Times New Roman"/>
          <w:b w:val="0"/>
          <w:bCs/>
          <w:color w:val="auto"/>
          <w:sz w:val="28"/>
          <w:szCs w:val="28"/>
          <w:highlight w:val="none"/>
          <w:lang w:val="en-US" w:eastAsia="zh-CN"/>
        </w:rPr>
      </w:pPr>
      <w:r>
        <w:rPr>
          <w:rFonts w:hint="default" w:ascii="Times New Roman" w:hAnsi="Times New Roman" w:eastAsia="方正仿宋简体" w:cs="Times New Roman"/>
          <w:b w:val="0"/>
          <w:bCs/>
          <w:color w:val="auto"/>
          <w:sz w:val="28"/>
          <w:szCs w:val="28"/>
          <w:highlight w:val="none"/>
          <w:lang w:val="en-US" w:eastAsia="zh-CN"/>
        </w:rPr>
        <w:t>1.1甲方在货物到达使用地点后，甲方根据实际情况酌情为乙方提供安装场所。</w:t>
      </w:r>
    </w:p>
    <w:p w14:paraId="0D9AB81F">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方正仿宋简体" w:cs="Times New Roman"/>
          <w:b w:val="0"/>
          <w:bCs/>
          <w:color w:val="auto"/>
          <w:sz w:val="28"/>
          <w:szCs w:val="28"/>
          <w:highlight w:val="none"/>
          <w:lang w:val="en-US" w:eastAsia="zh-CN"/>
        </w:rPr>
      </w:pPr>
      <w:r>
        <w:rPr>
          <w:rFonts w:hint="default" w:ascii="Times New Roman" w:hAnsi="Times New Roman" w:eastAsia="方正仿宋简体" w:cs="Times New Roman"/>
          <w:b w:val="0"/>
          <w:bCs/>
          <w:color w:val="auto"/>
          <w:sz w:val="28"/>
          <w:szCs w:val="28"/>
          <w:highlight w:val="none"/>
          <w:lang w:val="en-US" w:eastAsia="zh-CN"/>
        </w:rPr>
        <w:t>1.2负责组织对到达指定地点货物的现场清点检查验收，若发现质量问题或数量、规格型号、种类等与采购计划、供货清单、响应文件或合同要求不符，有权要求乙方重新供货或更换质量有问题的产品。由此造成工期延误的责任由乙方承担</w:t>
      </w:r>
      <w:r>
        <w:rPr>
          <w:rFonts w:hint="eastAsia" w:ascii="Times New Roman" w:hAnsi="Times New Roman" w:eastAsia="方正仿宋简体" w:cs="Times New Roman"/>
          <w:b w:val="0"/>
          <w:bCs/>
          <w:color w:val="auto"/>
          <w:sz w:val="28"/>
          <w:szCs w:val="28"/>
          <w:highlight w:val="none"/>
          <w:lang w:val="en-US" w:eastAsia="zh-CN"/>
        </w:rPr>
        <w:t>。</w:t>
      </w:r>
    </w:p>
    <w:p w14:paraId="68BE08B9">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方正仿宋简体" w:cs="Times New Roman"/>
          <w:b w:val="0"/>
          <w:bCs/>
          <w:color w:val="auto"/>
          <w:sz w:val="28"/>
          <w:szCs w:val="28"/>
          <w:highlight w:val="none"/>
          <w:lang w:val="en-US" w:eastAsia="zh-CN"/>
        </w:rPr>
      </w:pPr>
      <w:r>
        <w:rPr>
          <w:rFonts w:hint="default" w:ascii="Times New Roman" w:hAnsi="Times New Roman" w:eastAsia="方正仿宋简体" w:cs="Times New Roman"/>
          <w:b w:val="0"/>
          <w:bCs/>
          <w:color w:val="auto"/>
          <w:sz w:val="28"/>
          <w:szCs w:val="28"/>
          <w:highlight w:val="none"/>
          <w:lang w:val="en-US" w:eastAsia="zh-CN"/>
        </w:rPr>
        <w:t>1.3组织验收工作</w:t>
      </w:r>
    </w:p>
    <w:p w14:paraId="07ACC5AE">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方正仿宋简体" w:cs="Times New Roman"/>
          <w:b w:val="0"/>
          <w:bCs/>
          <w:color w:val="auto"/>
          <w:sz w:val="28"/>
          <w:szCs w:val="28"/>
          <w:highlight w:val="none"/>
          <w:lang w:val="en-US" w:eastAsia="zh-CN"/>
        </w:rPr>
      </w:pPr>
      <w:r>
        <w:rPr>
          <w:rFonts w:hint="default" w:ascii="Times New Roman" w:hAnsi="Times New Roman" w:eastAsia="方正仿宋简体" w:cs="Times New Roman"/>
          <w:b w:val="0"/>
          <w:bCs/>
          <w:color w:val="auto"/>
          <w:sz w:val="28"/>
          <w:szCs w:val="28"/>
          <w:highlight w:val="none"/>
          <w:lang w:val="en-US" w:eastAsia="zh-CN"/>
        </w:rPr>
        <w:t>1.4按合同约定的方式及时间支付相应款项。</w:t>
      </w:r>
    </w:p>
    <w:p w14:paraId="13547FD9">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方正仿宋简体" w:cs="Times New Roman"/>
          <w:b/>
          <w:bCs w:val="0"/>
          <w:color w:val="auto"/>
          <w:sz w:val="28"/>
          <w:szCs w:val="28"/>
          <w:highlight w:val="none"/>
          <w:lang w:val="en-US" w:eastAsia="zh-CN"/>
        </w:rPr>
      </w:pPr>
      <w:r>
        <w:rPr>
          <w:rFonts w:hint="default" w:ascii="Times New Roman" w:hAnsi="Times New Roman" w:eastAsia="方正仿宋简体" w:cs="Times New Roman"/>
          <w:b/>
          <w:bCs w:val="0"/>
          <w:color w:val="auto"/>
          <w:sz w:val="28"/>
          <w:szCs w:val="28"/>
          <w:highlight w:val="none"/>
          <w:lang w:val="en-US" w:eastAsia="zh-CN"/>
        </w:rPr>
        <w:t>2.乙方的权利、义务和责任</w:t>
      </w:r>
    </w:p>
    <w:p w14:paraId="42447D6D">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left"/>
        <w:textAlignment w:val="auto"/>
        <w:rPr>
          <w:rFonts w:hint="default" w:ascii="Times New Roman" w:hAnsi="Times New Roman" w:eastAsia="方正仿宋简体" w:cs="Times New Roman"/>
          <w:b w:val="0"/>
          <w:bCs/>
          <w:color w:val="auto"/>
          <w:sz w:val="28"/>
          <w:szCs w:val="28"/>
          <w:highlight w:val="none"/>
          <w:lang w:val="en-US" w:eastAsia="zh-CN"/>
        </w:rPr>
      </w:pPr>
      <w:r>
        <w:rPr>
          <w:rFonts w:hint="default" w:ascii="Times New Roman" w:hAnsi="Times New Roman" w:eastAsia="方正仿宋简体" w:cs="Times New Roman"/>
          <w:b w:val="0"/>
          <w:bCs/>
          <w:color w:val="auto"/>
          <w:sz w:val="28"/>
          <w:szCs w:val="28"/>
          <w:highlight w:val="none"/>
          <w:lang w:val="en-US" w:eastAsia="zh-CN"/>
        </w:rPr>
        <w:t>2.1乙方必须遵守《</w:t>
      </w:r>
      <w:r>
        <w:rPr>
          <w:rFonts w:hint="eastAsia" w:ascii="Times New Roman" w:hAnsi="Times New Roman" w:eastAsia="方正仿宋简体" w:cs="Times New Roman"/>
          <w:b w:val="0"/>
          <w:bCs/>
          <w:color w:val="auto"/>
          <w:sz w:val="28"/>
          <w:szCs w:val="28"/>
          <w:highlight w:val="none"/>
          <w:lang w:val="en-US" w:eastAsia="zh-CN"/>
        </w:rPr>
        <w:t>询价</w:t>
      </w:r>
      <w:r>
        <w:rPr>
          <w:rFonts w:hint="default" w:ascii="Times New Roman" w:hAnsi="Times New Roman" w:eastAsia="方正仿宋简体" w:cs="Times New Roman"/>
          <w:b w:val="0"/>
          <w:bCs/>
          <w:color w:val="auto"/>
          <w:sz w:val="28"/>
          <w:szCs w:val="28"/>
          <w:highlight w:val="none"/>
          <w:lang w:val="en-US" w:eastAsia="zh-CN"/>
        </w:rPr>
        <w:t>文件》和《响应文件》的规定，未经甲方书面同意，不得将项目转给他人或分包给他人。</w:t>
      </w:r>
    </w:p>
    <w:p w14:paraId="2E1CEF4F">
      <w:pPr>
        <w:pStyle w:val="6"/>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方正仿宋简体" w:cs="Times New Roman"/>
          <w:color w:val="auto"/>
          <w:sz w:val="28"/>
          <w:szCs w:val="28"/>
          <w:lang w:val="en-US" w:eastAsia="zh-CN"/>
        </w:rPr>
      </w:pPr>
      <w:r>
        <w:rPr>
          <w:rFonts w:hint="default" w:ascii="Times New Roman" w:hAnsi="Times New Roman" w:eastAsia="方正仿宋简体" w:cs="Times New Roman"/>
          <w:color w:val="auto"/>
          <w:sz w:val="28"/>
          <w:szCs w:val="28"/>
          <w:lang w:val="en-US" w:eastAsia="zh-CN"/>
        </w:rPr>
        <w:t>2.2严格按照国家有关规范、标准和合同约定进行运输、安装、调试，并在合同工期内完成全部工作任务。</w:t>
      </w:r>
    </w:p>
    <w:p w14:paraId="40FF8BE4">
      <w:pPr>
        <w:pStyle w:val="6"/>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方正仿宋简体" w:cs="Times New Roman"/>
          <w:color w:val="auto"/>
          <w:sz w:val="28"/>
          <w:szCs w:val="28"/>
          <w:lang w:val="en-US" w:eastAsia="zh-CN"/>
        </w:rPr>
      </w:pPr>
      <w:r>
        <w:rPr>
          <w:rFonts w:hint="default" w:ascii="Times New Roman" w:hAnsi="Times New Roman" w:eastAsia="方正仿宋简体" w:cs="Times New Roman"/>
          <w:color w:val="auto"/>
          <w:sz w:val="28"/>
          <w:szCs w:val="28"/>
          <w:lang w:val="en-US" w:eastAsia="zh-CN"/>
        </w:rPr>
        <w:t>2.3保证所有材料、设备是合同规定的材料、设备。如有不实，承担经济损失和违约责任。</w:t>
      </w:r>
    </w:p>
    <w:p w14:paraId="7F6A84CD">
      <w:pPr>
        <w:pStyle w:val="6"/>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方正仿宋简体" w:cs="Times New Roman"/>
          <w:color w:val="auto"/>
          <w:sz w:val="28"/>
          <w:szCs w:val="28"/>
          <w:lang w:val="en-US" w:eastAsia="zh-CN"/>
        </w:rPr>
      </w:pPr>
      <w:r>
        <w:rPr>
          <w:rFonts w:hint="default" w:ascii="Times New Roman" w:hAnsi="Times New Roman" w:eastAsia="方正仿宋简体" w:cs="Times New Roman"/>
          <w:color w:val="auto"/>
          <w:sz w:val="28"/>
          <w:szCs w:val="28"/>
          <w:lang w:val="en-US" w:eastAsia="zh-CN"/>
        </w:rPr>
        <w:t>2.4货物到达指定地点后，由乙方自行解决装卸、运输、堆储等问题相关费用已包括在报价中，甲方不另行支付。</w:t>
      </w:r>
    </w:p>
    <w:p w14:paraId="10C2D4C8">
      <w:pPr>
        <w:pStyle w:val="6"/>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方正仿宋简体" w:cs="Times New Roman"/>
          <w:color w:val="auto"/>
          <w:sz w:val="28"/>
          <w:szCs w:val="28"/>
          <w:lang w:val="en-US" w:eastAsia="zh-CN"/>
        </w:rPr>
      </w:pPr>
      <w:r>
        <w:rPr>
          <w:rFonts w:hint="default" w:ascii="Times New Roman" w:hAnsi="Times New Roman" w:eastAsia="方正仿宋简体" w:cs="Times New Roman"/>
          <w:color w:val="auto"/>
          <w:sz w:val="28"/>
          <w:szCs w:val="28"/>
          <w:lang w:val="en-US" w:eastAsia="zh-CN"/>
        </w:rPr>
        <w:t>2.5到货货物检验合格之前或因货物质量不符合约定的质量要求而被拒绝接受的，货物毁损、灭失的风险由乙方承担。</w:t>
      </w:r>
    </w:p>
    <w:p w14:paraId="6F39529B">
      <w:pPr>
        <w:pStyle w:val="6"/>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方正仿宋简体" w:cs="Times New Roman"/>
          <w:color w:val="auto"/>
          <w:sz w:val="28"/>
          <w:szCs w:val="28"/>
          <w:lang w:val="en-US" w:eastAsia="zh-CN"/>
        </w:rPr>
      </w:pPr>
      <w:r>
        <w:rPr>
          <w:rFonts w:hint="default" w:ascii="Times New Roman" w:hAnsi="Times New Roman" w:eastAsia="方正仿宋简体" w:cs="Times New Roman"/>
          <w:color w:val="auto"/>
          <w:sz w:val="28"/>
          <w:szCs w:val="28"/>
          <w:lang w:val="en-US" w:eastAsia="zh-CN"/>
        </w:rPr>
        <w:t>2.6负责在合同实施过程中的劳动保护，在合同实施过程中造成安全事故，由乙方自行负责并承担一切费用。</w:t>
      </w:r>
    </w:p>
    <w:p w14:paraId="4DC79D99">
      <w:pPr>
        <w:pStyle w:val="6"/>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方正仿宋简体" w:cs="Times New Roman"/>
          <w:color w:val="auto"/>
          <w:sz w:val="28"/>
          <w:szCs w:val="28"/>
          <w:lang w:val="en-US" w:eastAsia="zh-CN"/>
        </w:rPr>
      </w:pPr>
      <w:r>
        <w:rPr>
          <w:rFonts w:hint="default" w:ascii="Times New Roman" w:hAnsi="Times New Roman" w:eastAsia="方正仿宋简体" w:cs="Times New Roman"/>
          <w:color w:val="auto"/>
          <w:sz w:val="28"/>
          <w:szCs w:val="28"/>
          <w:lang w:val="en-US" w:eastAsia="zh-CN"/>
        </w:rPr>
        <w:t>2.7遵守并严格执行国家或地方政府及有关部门对施工现场管理的规定、安全操作规程、防火安全规定、环境保护规定。妥善保护好安装现场周围建筑物、设备管线不受损坏，做好安装现场保卫和垃圾消纳等工作。</w:t>
      </w:r>
    </w:p>
    <w:p w14:paraId="59FD27A7">
      <w:pPr>
        <w:pStyle w:val="6"/>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方正仿宋简体" w:cs="Times New Roman"/>
          <w:color w:val="auto"/>
          <w:sz w:val="28"/>
          <w:szCs w:val="28"/>
          <w:lang w:val="en-US" w:eastAsia="zh-CN"/>
        </w:rPr>
      </w:pPr>
      <w:r>
        <w:rPr>
          <w:rFonts w:hint="default" w:ascii="Times New Roman" w:hAnsi="Times New Roman" w:eastAsia="方正仿宋简体" w:cs="Times New Roman"/>
          <w:color w:val="auto"/>
          <w:sz w:val="28"/>
          <w:szCs w:val="28"/>
          <w:lang w:val="en-US" w:eastAsia="zh-CN"/>
        </w:rPr>
        <w:t>2.8参加到货验收及最终验收，并按验收意见及时进行整改，合格后方能移交。</w:t>
      </w:r>
    </w:p>
    <w:p w14:paraId="27CC6BA4">
      <w:pPr>
        <w:pStyle w:val="6"/>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方正仿宋简体" w:cs="Times New Roman"/>
          <w:color w:val="auto"/>
          <w:sz w:val="28"/>
          <w:szCs w:val="28"/>
          <w:lang w:val="en-US" w:eastAsia="zh-CN"/>
        </w:rPr>
      </w:pPr>
      <w:r>
        <w:rPr>
          <w:rFonts w:hint="default" w:ascii="Times New Roman" w:hAnsi="Times New Roman" w:eastAsia="方正仿宋简体" w:cs="Times New Roman"/>
          <w:color w:val="auto"/>
          <w:sz w:val="28"/>
          <w:szCs w:val="28"/>
          <w:lang w:val="en-US" w:eastAsia="zh-CN"/>
        </w:rPr>
        <w:t>2.9所有设施设备未移交甲方之前，负责对现场的一切设施和成品进行保护。</w:t>
      </w:r>
    </w:p>
    <w:p w14:paraId="3BF225F4">
      <w:pPr>
        <w:pStyle w:val="6"/>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方正仿宋简体" w:cs="Times New Roman"/>
          <w:color w:val="auto"/>
          <w:sz w:val="28"/>
          <w:szCs w:val="28"/>
          <w:lang w:val="en-US" w:eastAsia="zh-CN"/>
        </w:rPr>
      </w:pPr>
      <w:r>
        <w:rPr>
          <w:rFonts w:hint="default" w:ascii="Times New Roman" w:hAnsi="Times New Roman" w:eastAsia="方正仿宋简体" w:cs="Times New Roman"/>
          <w:color w:val="auto"/>
          <w:sz w:val="28"/>
          <w:szCs w:val="28"/>
          <w:lang w:val="en-US" w:eastAsia="zh-CN"/>
        </w:rPr>
        <w:t>2.10合理化建议应取得甲方同意方能实施。</w:t>
      </w:r>
    </w:p>
    <w:p w14:paraId="2261E6CA">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default" w:ascii="Times New Roman" w:hAnsi="Times New Roman" w:eastAsia="方正仿宋简体" w:cs="Times New Roman"/>
          <w:b w:val="0"/>
          <w:bCs/>
          <w:color w:val="auto"/>
          <w:sz w:val="32"/>
          <w:szCs w:val="32"/>
          <w:highlight w:val="none"/>
          <w:lang w:val="en-US" w:eastAsia="zh-CN"/>
        </w:rPr>
      </w:pPr>
      <w:r>
        <w:rPr>
          <w:rFonts w:hint="default" w:ascii="Times New Roman" w:hAnsi="Times New Roman" w:eastAsia="方正仿宋简体" w:cs="Times New Roman"/>
          <w:b/>
          <w:bCs w:val="0"/>
          <w:color w:val="auto"/>
          <w:sz w:val="32"/>
          <w:szCs w:val="32"/>
          <w:highlight w:val="none"/>
          <w:lang w:val="en-US" w:eastAsia="zh-CN"/>
        </w:rPr>
        <w:t>八、违约责任</w:t>
      </w:r>
      <w:r>
        <w:rPr>
          <w:rFonts w:hint="default" w:ascii="Times New Roman" w:hAnsi="Times New Roman" w:eastAsia="方正仿宋简体" w:cs="Times New Roman"/>
          <w:b w:val="0"/>
          <w:bCs/>
          <w:color w:val="auto"/>
          <w:sz w:val="32"/>
          <w:szCs w:val="32"/>
          <w:highlight w:val="none"/>
          <w:lang w:val="en-US" w:eastAsia="zh-CN"/>
        </w:rPr>
        <w:t xml:space="preserve"> </w:t>
      </w:r>
    </w:p>
    <w:p w14:paraId="1116D3D1">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方正仿宋简体" w:cs="Times New Roman"/>
          <w:b/>
          <w:bCs w:val="0"/>
          <w:color w:val="auto"/>
          <w:sz w:val="28"/>
          <w:szCs w:val="28"/>
          <w:highlight w:val="none"/>
          <w:lang w:val="en-US" w:eastAsia="zh-CN"/>
        </w:rPr>
      </w:pPr>
      <w:r>
        <w:rPr>
          <w:rFonts w:hint="default" w:ascii="Times New Roman" w:hAnsi="Times New Roman" w:eastAsia="方正仿宋简体" w:cs="Times New Roman"/>
          <w:b/>
          <w:bCs w:val="0"/>
          <w:color w:val="auto"/>
          <w:sz w:val="28"/>
          <w:szCs w:val="28"/>
          <w:highlight w:val="none"/>
          <w:lang w:val="en-US" w:eastAsia="zh-CN"/>
        </w:rPr>
        <w:t>1.甲方违约责任</w:t>
      </w:r>
    </w:p>
    <w:p w14:paraId="292F835F">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方正仿宋简体" w:cs="Times New Roman"/>
          <w:b w:val="0"/>
          <w:bCs/>
          <w:color w:val="auto"/>
          <w:sz w:val="28"/>
          <w:szCs w:val="28"/>
          <w:highlight w:val="none"/>
          <w:lang w:val="en-US" w:eastAsia="zh-CN"/>
        </w:rPr>
      </w:pPr>
      <w:r>
        <w:rPr>
          <w:rFonts w:hint="default" w:ascii="Times New Roman" w:hAnsi="Times New Roman" w:eastAsia="方正仿宋简体" w:cs="Times New Roman"/>
          <w:b w:val="0"/>
          <w:bCs/>
          <w:color w:val="auto"/>
          <w:sz w:val="28"/>
          <w:szCs w:val="28"/>
          <w:highlight w:val="none"/>
          <w:lang w:val="en-US" w:eastAsia="zh-CN"/>
        </w:rPr>
        <w:t>(1)甲方无正当理由拒收货物的，甲方应偿付合同总价百分之三的违约金;</w:t>
      </w:r>
    </w:p>
    <w:p w14:paraId="1DD75BC7">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方正仿宋简体" w:cs="Times New Roman"/>
          <w:b w:val="0"/>
          <w:bCs/>
          <w:color w:val="auto"/>
          <w:sz w:val="28"/>
          <w:szCs w:val="28"/>
          <w:highlight w:val="none"/>
          <w:lang w:val="en-US" w:eastAsia="zh-CN"/>
        </w:rPr>
      </w:pPr>
      <w:r>
        <w:rPr>
          <w:rFonts w:hint="default" w:ascii="Times New Roman" w:hAnsi="Times New Roman" w:eastAsia="方正仿宋简体" w:cs="Times New Roman"/>
          <w:b w:val="0"/>
          <w:bCs/>
          <w:color w:val="auto"/>
          <w:sz w:val="28"/>
          <w:szCs w:val="28"/>
          <w:highlight w:val="none"/>
          <w:lang w:val="en-US" w:eastAsia="zh-CN"/>
        </w:rPr>
        <w:t>(2)甲方逾期支付货款的，每逾一日，应向乙方偿付欠款总额万分之一的违约金(逾期违约金不得超过合同总价的20%);</w:t>
      </w:r>
    </w:p>
    <w:p w14:paraId="5620FF8C">
      <w:pPr>
        <w:pStyle w:val="6"/>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方正仿宋简体" w:cs="Times New Roman"/>
          <w:color w:val="auto"/>
          <w:sz w:val="28"/>
          <w:szCs w:val="28"/>
          <w:lang w:val="en-US" w:eastAsia="zh-CN"/>
        </w:rPr>
      </w:pPr>
      <w:r>
        <w:rPr>
          <w:rFonts w:hint="default" w:ascii="Times New Roman" w:hAnsi="Times New Roman" w:eastAsia="方正仿宋简体" w:cs="Times New Roman"/>
          <w:color w:val="auto"/>
          <w:sz w:val="28"/>
          <w:szCs w:val="28"/>
          <w:lang w:val="en-US" w:eastAsia="zh-CN"/>
        </w:rPr>
        <w:t>(3)甲方偿付的违约金不足以弥补乙方损失的，还应按乙方损失尚未弥补的部分，支付赔偿金给乙方。</w:t>
      </w:r>
    </w:p>
    <w:p w14:paraId="3E47AA70">
      <w:pPr>
        <w:pStyle w:val="6"/>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方正仿宋简体" w:cs="Times New Roman"/>
          <w:b/>
          <w:bCs/>
          <w:color w:val="auto"/>
          <w:sz w:val="28"/>
          <w:szCs w:val="28"/>
          <w:lang w:val="en-US" w:eastAsia="zh-CN"/>
        </w:rPr>
      </w:pPr>
      <w:r>
        <w:rPr>
          <w:rFonts w:hint="default" w:ascii="Times New Roman" w:hAnsi="Times New Roman" w:eastAsia="方正仿宋简体" w:cs="Times New Roman"/>
          <w:b/>
          <w:bCs/>
          <w:color w:val="auto"/>
          <w:sz w:val="28"/>
          <w:szCs w:val="28"/>
          <w:lang w:val="en-US" w:eastAsia="zh-CN"/>
        </w:rPr>
        <w:t>2.乙方违约责任</w:t>
      </w:r>
    </w:p>
    <w:p w14:paraId="1526BD9E">
      <w:pPr>
        <w:pStyle w:val="6"/>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方正仿宋简体" w:cs="Times New Roman"/>
          <w:color w:val="auto"/>
          <w:sz w:val="28"/>
          <w:szCs w:val="28"/>
          <w:lang w:val="en-US" w:eastAsia="zh-CN"/>
        </w:rPr>
      </w:pPr>
      <w:r>
        <w:rPr>
          <w:rFonts w:hint="eastAsia" w:ascii="Times New Roman" w:hAnsi="Times New Roman" w:eastAsia="方正仿宋简体" w:cs="Times New Roman"/>
          <w:color w:val="auto"/>
          <w:sz w:val="28"/>
          <w:szCs w:val="28"/>
          <w:lang w:val="en-US" w:eastAsia="zh-CN"/>
        </w:rPr>
        <w:t>(1)乙方在质保期限内出现属于乙方责任的质量问题应由乙方负责无偿维修，若不履责将列入泸州盛江投资发展有限公司不诚信名单。</w:t>
      </w:r>
    </w:p>
    <w:p w14:paraId="34D4003B">
      <w:pPr>
        <w:pStyle w:val="6"/>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方正仿宋简体" w:cs="Times New Roman"/>
          <w:color w:val="auto"/>
          <w:sz w:val="28"/>
          <w:szCs w:val="28"/>
          <w:lang w:val="en-US" w:eastAsia="zh-CN"/>
        </w:rPr>
      </w:pPr>
      <w:r>
        <w:rPr>
          <w:rFonts w:hint="default" w:ascii="Times New Roman" w:hAnsi="Times New Roman" w:eastAsia="方正仿宋简体" w:cs="Times New Roman"/>
          <w:color w:val="auto"/>
          <w:sz w:val="28"/>
          <w:szCs w:val="28"/>
          <w:lang w:val="en-US" w:eastAsia="zh-CN"/>
        </w:rPr>
        <w:t>(</w:t>
      </w:r>
      <w:r>
        <w:rPr>
          <w:rFonts w:hint="eastAsia" w:ascii="Times New Roman" w:hAnsi="Times New Roman" w:eastAsia="方正仿宋简体" w:cs="Times New Roman"/>
          <w:color w:val="auto"/>
          <w:sz w:val="28"/>
          <w:szCs w:val="28"/>
          <w:lang w:val="en-US" w:eastAsia="zh-CN"/>
        </w:rPr>
        <w:t>2</w:t>
      </w:r>
      <w:r>
        <w:rPr>
          <w:rFonts w:hint="default" w:ascii="Times New Roman" w:hAnsi="Times New Roman" w:eastAsia="方正仿宋简体" w:cs="Times New Roman"/>
          <w:color w:val="auto"/>
          <w:sz w:val="28"/>
          <w:szCs w:val="28"/>
          <w:lang w:val="en-US" w:eastAsia="zh-CN"/>
        </w:rPr>
        <w:t>)乙方交付的货物质量不符合合同规定的，乙方应向甲方支付合同总价的百分之三的违约金，并须在合同第四条规定的时间内更换合格的货物给甲方，否则，视作乙方不能交付货物而违约，按本条本款下述第“(</w:t>
      </w:r>
      <w:r>
        <w:rPr>
          <w:rFonts w:hint="eastAsia" w:ascii="Times New Roman" w:hAnsi="Times New Roman" w:eastAsia="方正仿宋简体" w:cs="Times New Roman"/>
          <w:color w:val="auto"/>
          <w:sz w:val="28"/>
          <w:szCs w:val="28"/>
          <w:lang w:val="en-US" w:eastAsia="zh-CN"/>
        </w:rPr>
        <w:t>3</w:t>
      </w:r>
      <w:r>
        <w:rPr>
          <w:rFonts w:hint="default" w:ascii="Times New Roman" w:hAnsi="Times New Roman" w:eastAsia="方正仿宋简体" w:cs="Times New Roman"/>
          <w:color w:val="auto"/>
          <w:sz w:val="28"/>
          <w:szCs w:val="28"/>
          <w:lang w:val="en-US" w:eastAsia="zh-CN"/>
        </w:rPr>
        <w:t>)”项规定由乙方偿付违约金给甲方。</w:t>
      </w:r>
    </w:p>
    <w:p w14:paraId="17431F48">
      <w:pPr>
        <w:pStyle w:val="6"/>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方正仿宋简体" w:cs="Times New Roman"/>
          <w:color w:val="auto"/>
          <w:sz w:val="28"/>
          <w:szCs w:val="28"/>
          <w:lang w:val="en-US" w:eastAsia="zh-CN"/>
        </w:rPr>
      </w:pPr>
      <w:r>
        <w:rPr>
          <w:rFonts w:hint="default" w:ascii="Times New Roman" w:hAnsi="Times New Roman" w:eastAsia="方正仿宋简体" w:cs="Times New Roman"/>
          <w:color w:val="auto"/>
          <w:sz w:val="28"/>
          <w:szCs w:val="28"/>
          <w:lang w:val="en-US" w:eastAsia="zh-CN"/>
        </w:rPr>
        <w:t>(</w:t>
      </w:r>
      <w:r>
        <w:rPr>
          <w:rFonts w:hint="eastAsia" w:ascii="Times New Roman" w:hAnsi="Times New Roman" w:eastAsia="方正仿宋简体" w:cs="Times New Roman"/>
          <w:color w:val="auto"/>
          <w:sz w:val="28"/>
          <w:szCs w:val="28"/>
          <w:lang w:val="en-US" w:eastAsia="zh-CN"/>
        </w:rPr>
        <w:t>3</w:t>
      </w:r>
      <w:r>
        <w:rPr>
          <w:rFonts w:hint="default" w:ascii="Times New Roman" w:hAnsi="Times New Roman" w:eastAsia="方正仿宋简体" w:cs="Times New Roman"/>
          <w:color w:val="auto"/>
          <w:sz w:val="28"/>
          <w:szCs w:val="28"/>
          <w:lang w:val="en-US" w:eastAsia="zh-CN"/>
        </w:rPr>
        <w:t>)乙方逾期交付货物而违约的，每逾一天，应向甲方偿付逾期交货部分货款总额的</w:t>
      </w:r>
      <w:r>
        <w:rPr>
          <w:rFonts w:hint="eastAsia" w:eastAsia="方正仿宋简体" w:cs="Times New Roman"/>
          <w:color w:val="auto"/>
          <w:sz w:val="28"/>
          <w:szCs w:val="28"/>
          <w:lang w:val="en-US" w:eastAsia="zh-CN"/>
        </w:rPr>
        <w:t>万</w:t>
      </w:r>
      <w:r>
        <w:rPr>
          <w:rFonts w:hint="default" w:ascii="Times New Roman" w:hAnsi="Times New Roman" w:eastAsia="方正仿宋简体" w:cs="Times New Roman"/>
          <w:color w:val="auto"/>
          <w:sz w:val="28"/>
          <w:szCs w:val="28"/>
          <w:lang w:val="en-US" w:eastAsia="zh-CN"/>
        </w:rPr>
        <w:t>分</w:t>
      </w:r>
      <w:r>
        <w:rPr>
          <w:rFonts w:hint="eastAsia" w:eastAsia="方正仿宋简体" w:cs="Times New Roman"/>
          <w:color w:val="auto"/>
          <w:sz w:val="28"/>
          <w:szCs w:val="28"/>
          <w:lang w:val="en-US" w:eastAsia="zh-CN"/>
        </w:rPr>
        <w:t>之五</w:t>
      </w:r>
      <w:r>
        <w:rPr>
          <w:rFonts w:hint="default" w:ascii="Times New Roman" w:hAnsi="Times New Roman" w:eastAsia="方正仿宋简体" w:cs="Times New Roman"/>
          <w:color w:val="auto"/>
          <w:sz w:val="28"/>
          <w:szCs w:val="28"/>
          <w:lang w:val="en-US" w:eastAsia="zh-CN"/>
        </w:rPr>
        <w:t>的违约金，最高不超过合同总金额的20%;逾期交货超过15天，甲方有权</w:t>
      </w:r>
      <w:r>
        <w:rPr>
          <w:rFonts w:hint="eastAsia" w:eastAsia="方正仿宋简体" w:cs="Times New Roman"/>
          <w:color w:val="auto"/>
          <w:sz w:val="28"/>
          <w:szCs w:val="28"/>
          <w:lang w:val="en-US" w:eastAsia="zh-CN"/>
        </w:rPr>
        <w:t>单方</w:t>
      </w:r>
      <w:r>
        <w:rPr>
          <w:rFonts w:hint="default" w:ascii="Times New Roman" w:hAnsi="Times New Roman" w:eastAsia="方正仿宋简体" w:cs="Times New Roman"/>
          <w:color w:val="auto"/>
          <w:sz w:val="28"/>
          <w:szCs w:val="28"/>
          <w:lang w:val="en-US" w:eastAsia="zh-CN"/>
        </w:rPr>
        <w:t>解除合同，并要求乙方承担违约责任。</w:t>
      </w:r>
    </w:p>
    <w:p w14:paraId="1A848539">
      <w:pPr>
        <w:pStyle w:val="6"/>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方正仿宋简体" w:cs="Times New Roman"/>
          <w:color w:val="auto"/>
          <w:sz w:val="28"/>
          <w:szCs w:val="28"/>
          <w:lang w:val="en-US" w:eastAsia="zh-CN"/>
        </w:rPr>
      </w:pPr>
      <w:r>
        <w:rPr>
          <w:rFonts w:hint="default" w:ascii="Times New Roman" w:hAnsi="Times New Roman" w:eastAsia="方正仿宋简体" w:cs="Times New Roman"/>
          <w:color w:val="auto"/>
          <w:sz w:val="28"/>
          <w:szCs w:val="28"/>
          <w:lang w:val="en-US" w:eastAsia="zh-CN"/>
        </w:rPr>
        <w:t>(</w:t>
      </w:r>
      <w:r>
        <w:rPr>
          <w:rFonts w:hint="eastAsia" w:ascii="Times New Roman" w:hAnsi="Times New Roman" w:eastAsia="方正仿宋简体" w:cs="Times New Roman"/>
          <w:color w:val="auto"/>
          <w:sz w:val="28"/>
          <w:szCs w:val="28"/>
          <w:lang w:val="en-US" w:eastAsia="zh-CN"/>
        </w:rPr>
        <w:t>4</w:t>
      </w:r>
      <w:r>
        <w:rPr>
          <w:rFonts w:hint="default" w:ascii="Times New Roman" w:hAnsi="Times New Roman" w:eastAsia="方正仿宋简体" w:cs="Times New Roman"/>
          <w:color w:val="auto"/>
          <w:sz w:val="28"/>
          <w:szCs w:val="28"/>
          <w:lang w:val="en-US" w:eastAsia="zh-CN"/>
        </w:rPr>
        <w:t>)乙方逾期不能交付货物的，应向甲方支付合同总价款百分之三的违约金，并须全额退还甲方已经付给乙方的货款及其利息。</w:t>
      </w:r>
    </w:p>
    <w:p w14:paraId="0C2EA42A">
      <w:pPr>
        <w:pStyle w:val="6"/>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方正仿宋简体" w:cs="Times New Roman"/>
          <w:color w:val="auto"/>
          <w:sz w:val="28"/>
          <w:szCs w:val="28"/>
          <w:lang w:val="en-US" w:eastAsia="zh-CN"/>
        </w:rPr>
      </w:pPr>
      <w:r>
        <w:rPr>
          <w:rFonts w:hint="default" w:ascii="Times New Roman" w:hAnsi="Times New Roman" w:eastAsia="方正仿宋简体" w:cs="Times New Roman"/>
          <w:color w:val="auto"/>
          <w:sz w:val="28"/>
          <w:szCs w:val="28"/>
          <w:lang w:val="en-US" w:eastAsia="zh-CN"/>
        </w:rPr>
        <w:t>(</w:t>
      </w:r>
      <w:r>
        <w:rPr>
          <w:rFonts w:hint="eastAsia" w:ascii="Times New Roman" w:hAnsi="Times New Roman" w:eastAsia="方正仿宋简体" w:cs="Times New Roman"/>
          <w:color w:val="auto"/>
          <w:sz w:val="28"/>
          <w:szCs w:val="28"/>
          <w:lang w:val="en-US" w:eastAsia="zh-CN"/>
        </w:rPr>
        <w:t>5</w:t>
      </w:r>
      <w:r>
        <w:rPr>
          <w:rFonts w:hint="default" w:ascii="Times New Roman" w:hAnsi="Times New Roman" w:eastAsia="方正仿宋简体" w:cs="Times New Roman"/>
          <w:color w:val="auto"/>
          <w:sz w:val="28"/>
          <w:szCs w:val="28"/>
          <w:lang w:val="en-US" w:eastAsia="zh-CN"/>
        </w:rPr>
        <w:t>)乙方货物经甲方送交具有法定资格条件的质量技术监督机构检测后，如检测结果认定货物质量不符合本合同规定标准的，则视为乙方没有按时交货而违约，乙方须在5个工作日内无条件更换合格的货物，如逾期不能更换合格的货物，甲方有权</w:t>
      </w:r>
      <w:r>
        <w:rPr>
          <w:rFonts w:hint="eastAsia" w:eastAsia="方正仿宋简体" w:cs="Times New Roman"/>
          <w:color w:val="auto"/>
          <w:sz w:val="28"/>
          <w:szCs w:val="28"/>
          <w:lang w:val="en-US" w:eastAsia="zh-CN"/>
        </w:rPr>
        <w:t>单方</w:t>
      </w:r>
      <w:r>
        <w:rPr>
          <w:rFonts w:hint="default" w:ascii="Times New Roman" w:hAnsi="Times New Roman" w:eastAsia="方正仿宋简体" w:cs="Times New Roman"/>
          <w:color w:val="auto"/>
          <w:sz w:val="28"/>
          <w:szCs w:val="28"/>
          <w:lang w:val="en-US" w:eastAsia="zh-CN"/>
        </w:rPr>
        <w:t>解除合同，乙方应按合同总价的百分之三的违约金给甲方，并全额退还甲方已经付给乙方的货款及其利</w:t>
      </w:r>
      <w:r>
        <w:rPr>
          <w:rFonts w:hint="eastAsia" w:ascii="Times New Roman" w:hAnsi="Times New Roman" w:eastAsia="方正仿宋简体" w:cs="Times New Roman"/>
          <w:color w:val="auto"/>
          <w:sz w:val="28"/>
          <w:szCs w:val="28"/>
          <w:lang w:val="en-US" w:eastAsia="zh-CN"/>
        </w:rPr>
        <w:t>息。</w:t>
      </w:r>
    </w:p>
    <w:p w14:paraId="7E67F77C">
      <w:pPr>
        <w:pStyle w:val="6"/>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方正仿宋简体" w:cs="Times New Roman"/>
          <w:color w:val="auto"/>
          <w:sz w:val="28"/>
          <w:szCs w:val="28"/>
          <w:lang w:val="en-US" w:eastAsia="zh-CN"/>
        </w:rPr>
      </w:pPr>
      <w:r>
        <w:rPr>
          <w:rFonts w:hint="default" w:ascii="Times New Roman" w:hAnsi="Times New Roman" w:eastAsia="方正仿宋简体" w:cs="Times New Roman"/>
          <w:color w:val="auto"/>
          <w:sz w:val="28"/>
          <w:szCs w:val="28"/>
          <w:lang w:val="en-US" w:eastAsia="zh-CN"/>
        </w:rPr>
        <w:t>(</w:t>
      </w:r>
      <w:r>
        <w:rPr>
          <w:rFonts w:hint="eastAsia" w:ascii="Times New Roman" w:hAnsi="Times New Roman" w:eastAsia="方正仿宋简体" w:cs="Times New Roman"/>
          <w:color w:val="auto"/>
          <w:sz w:val="28"/>
          <w:szCs w:val="28"/>
          <w:lang w:val="en-US" w:eastAsia="zh-CN"/>
        </w:rPr>
        <w:t>6</w:t>
      </w:r>
      <w:r>
        <w:rPr>
          <w:rFonts w:hint="default" w:ascii="Times New Roman" w:hAnsi="Times New Roman" w:eastAsia="方正仿宋简体" w:cs="Times New Roman"/>
          <w:color w:val="auto"/>
          <w:sz w:val="28"/>
          <w:szCs w:val="28"/>
          <w:lang w:val="en-US" w:eastAsia="zh-CN"/>
        </w:rPr>
        <w:t>)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三向甲方支付违约金并赔偿因此给甲方造成的一切损失。</w:t>
      </w:r>
    </w:p>
    <w:p w14:paraId="6E0E29FB">
      <w:pPr>
        <w:pStyle w:val="6"/>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方正仿宋简体" w:cs="Times New Roman"/>
          <w:color w:val="auto"/>
          <w:sz w:val="28"/>
          <w:szCs w:val="28"/>
          <w:lang w:val="en-US" w:eastAsia="zh-CN"/>
        </w:rPr>
      </w:pPr>
      <w:r>
        <w:rPr>
          <w:rFonts w:hint="default" w:ascii="Times New Roman" w:hAnsi="Times New Roman" w:eastAsia="方正仿宋简体" w:cs="Times New Roman"/>
          <w:color w:val="auto"/>
          <w:sz w:val="28"/>
          <w:szCs w:val="28"/>
          <w:lang w:val="en-US" w:eastAsia="zh-CN"/>
        </w:rPr>
        <w:t>(</w:t>
      </w:r>
      <w:r>
        <w:rPr>
          <w:rFonts w:hint="eastAsia" w:ascii="Times New Roman" w:hAnsi="Times New Roman" w:eastAsia="方正仿宋简体" w:cs="Times New Roman"/>
          <w:color w:val="auto"/>
          <w:sz w:val="28"/>
          <w:szCs w:val="28"/>
          <w:lang w:val="en-US" w:eastAsia="zh-CN"/>
        </w:rPr>
        <w:t>7</w:t>
      </w:r>
      <w:r>
        <w:rPr>
          <w:rFonts w:hint="default" w:ascii="Times New Roman" w:hAnsi="Times New Roman" w:eastAsia="方正仿宋简体" w:cs="Times New Roman"/>
          <w:color w:val="auto"/>
          <w:sz w:val="28"/>
          <w:szCs w:val="28"/>
          <w:lang w:val="en-US" w:eastAsia="zh-CN"/>
        </w:rPr>
        <w:t>)乙方偿付的违约金不足以弥补甲方损失的，还应按甲方损失尚未弥补的部分，支付赔偿金给甲方。</w:t>
      </w:r>
    </w:p>
    <w:p w14:paraId="0F214CAB">
      <w:pPr>
        <w:pStyle w:val="6"/>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方正仿宋简体" w:cs="Times New Roman"/>
          <w:color w:val="auto"/>
          <w:sz w:val="28"/>
          <w:szCs w:val="28"/>
          <w:lang w:val="en-US" w:eastAsia="zh-CN"/>
        </w:rPr>
      </w:pPr>
      <w:r>
        <w:rPr>
          <w:rFonts w:hint="default" w:ascii="Times New Roman" w:hAnsi="Times New Roman" w:eastAsia="方正仿宋简体" w:cs="Times New Roman"/>
          <w:color w:val="auto"/>
          <w:sz w:val="28"/>
          <w:szCs w:val="28"/>
          <w:lang w:val="en-US" w:eastAsia="zh-CN"/>
        </w:rPr>
        <w:t>(</w:t>
      </w:r>
      <w:r>
        <w:rPr>
          <w:rFonts w:hint="eastAsia" w:ascii="Times New Roman" w:hAnsi="Times New Roman" w:eastAsia="方正仿宋简体" w:cs="Times New Roman"/>
          <w:color w:val="auto"/>
          <w:sz w:val="28"/>
          <w:szCs w:val="28"/>
          <w:lang w:val="en-US" w:eastAsia="zh-CN"/>
        </w:rPr>
        <w:t>8</w:t>
      </w:r>
      <w:r>
        <w:rPr>
          <w:rFonts w:hint="default" w:ascii="Times New Roman" w:hAnsi="Times New Roman" w:eastAsia="方正仿宋简体" w:cs="Times New Roman"/>
          <w:color w:val="auto"/>
          <w:sz w:val="28"/>
          <w:szCs w:val="28"/>
          <w:lang w:val="en-US" w:eastAsia="zh-CN"/>
        </w:rPr>
        <w:t>)所供货物不能达到样品(如有)具备的各项技术指标的，经1次换货仍然达不到要求的，乙方将按照合同总价的百分之三进行赔偿，甲方保留解除合同的权利。</w:t>
      </w:r>
    </w:p>
    <w:p w14:paraId="425627F1">
      <w:pPr>
        <w:pStyle w:val="6"/>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方正仿宋简体" w:cs="Times New Roman"/>
          <w:color w:val="auto"/>
          <w:sz w:val="28"/>
          <w:szCs w:val="28"/>
          <w:lang w:val="en-US" w:eastAsia="zh-CN"/>
        </w:rPr>
      </w:pPr>
      <w:r>
        <w:rPr>
          <w:rFonts w:hint="default" w:ascii="Times New Roman" w:hAnsi="Times New Roman" w:eastAsia="方正仿宋简体" w:cs="Times New Roman"/>
          <w:color w:val="auto"/>
          <w:sz w:val="28"/>
          <w:szCs w:val="28"/>
          <w:lang w:val="en-US" w:eastAsia="zh-CN"/>
        </w:rPr>
        <w:t>(</w:t>
      </w:r>
      <w:r>
        <w:rPr>
          <w:rFonts w:hint="eastAsia" w:ascii="Times New Roman" w:hAnsi="Times New Roman" w:eastAsia="方正仿宋简体" w:cs="Times New Roman"/>
          <w:color w:val="auto"/>
          <w:sz w:val="28"/>
          <w:szCs w:val="28"/>
          <w:lang w:val="en-US" w:eastAsia="zh-CN"/>
        </w:rPr>
        <w:t>9</w:t>
      </w:r>
      <w:r>
        <w:rPr>
          <w:rFonts w:hint="default" w:ascii="Times New Roman" w:hAnsi="Times New Roman" w:eastAsia="方正仿宋简体" w:cs="Times New Roman"/>
          <w:color w:val="auto"/>
          <w:sz w:val="28"/>
          <w:szCs w:val="28"/>
          <w:lang w:val="en-US" w:eastAsia="zh-CN"/>
        </w:rPr>
        <w:t>)以上涉及利息部分按照中国人民银行发布的同期同类贷款利率进行计算。</w:t>
      </w:r>
    </w:p>
    <w:p w14:paraId="0F42F4A5">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default" w:ascii="Times New Roman" w:hAnsi="Times New Roman" w:eastAsia="方正仿宋简体" w:cs="Times New Roman"/>
          <w:b/>
          <w:bCs w:val="0"/>
          <w:color w:val="auto"/>
          <w:sz w:val="28"/>
          <w:szCs w:val="28"/>
          <w:highlight w:val="none"/>
          <w:lang w:val="en-US" w:eastAsia="zh-CN"/>
        </w:rPr>
      </w:pPr>
      <w:r>
        <w:rPr>
          <w:rFonts w:hint="default" w:ascii="Times New Roman" w:hAnsi="Times New Roman" w:eastAsia="方正仿宋简体" w:cs="Times New Roman"/>
          <w:b/>
          <w:bCs w:val="0"/>
          <w:color w:val="auto"/>
          <w:sz w:val="28"/>
          <w:szCs w:val="28"/>
          <w:highlight w:val="none"/>
          <w:lang w:val="en-US" w:eastAsia="zh-CN"/>
        </w:rPr>
        <w:t xml:space="preserve">九、不可抗力 </w:t>
      </w:r>
    </w:p>
    <w:p w14:paraId="4AB2A25F">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default" w:ascii="Times New Roman" w:hAnsi="Times New Roman" w:eastAsia="方正仿宋简体" w:cs="Times New Roman"/>
          <w:b w:val="0"/>
          <w:bCs/>
          <w:color w:val="auto"/>
          <w:sz w:val="28"/>
          <w:szCs w:val="28"/>
          <w:highlight w:val="none"/>
          <w:lang w:val="en-US" w:eastAsia="zh-CN"/>
        </w:rPr>
      </w:pPr>
      <w:r>
        <w:rPr>
          <w:rFonts w:hint="default" w:ascii="Times New Roman" w:hAnsi="Times New Roman" w:eastAsia="方正仿宋简体" w:cs="Times New Roman"/>
          <w:b w:val="0"/>
          <w:bCs/>
          <w:color w:val="auto"/>
          <w:sz w:val="28"/>
          <w:szCs w:val="28"/>
          <w:highlight w:val="none"/>
          <w:lang w:val="en-US" w:eastAsia="zh-CN"/>
        </w:rPr>
        <w:t xml:space="preserve">甲方由于不可抗力的原因不能履行合同时，应及时向乙方通报不能履行或不能完全履行的理由；乙方由于不可抗力的原因不能履行合同时，应在交货时间到期以前及时向甲方通报不能履行或不能完全履行的理由；在取得有关主管机关证明以后，可以签订延期履行、部分履行补充合同或者不履行合同，并根据情况可部分或全部免予承担违约责任。 </w:t>
      </w:r>
    </w:p>
    <w:p w14:paraId="138BB5EE">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default" w:ascii="Times New Roman" w:hAnsi="Times New Roman" w:eastAsia="方正仿宋简体" w:cs="Times New Roman"/>
          <w:b/>
          <w:bCs w:val="0"/>
          <w:color w:val="auto"/>
          <w:sz w:val="28"/>
          <w:szCs w:val="28"/>
          <w:highlight w:val="none"/>
          <w:lang w:val="en-US" w:eastAsia="zh-CN"/>
        </w:rPr>
      </w:pPr>
      <w:r>
        <w:rPr>
          <w:rFonts w:hint="default" w:ascii="Times New Roman" w:hAnsi="Times New Roman" w:eastAsia="方正仿宋简体" w:cs="Times New Roman"/>
          <w:b/>
          <w:bCs w:val="0"/>
          <w:color w:val="auto"/>
          <w:sz w:val="28"/>
          <w:szCs w:val="28"/>
          <w:highlight w:val="none"/>
          <w:lang w:val="en-US" w:eastAsia="zh-CN"/>
        </w:rPr>
        <w:t>十、廉洁条款</w:t>
      </w:r>
    </w:p>
    <w:p w14:paraId="0EF6E48F">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default" w:ascii="Times New Roman" w:hAnsi="Times New Roman" w:eastAsia="方正仿宋简体" w:cs="Times New Roman"/>
          <w:b w:val="0"/>
          <w:bCs/>
          <w:color w:val="auto"/>
          <w:sz w:val="28"/>
          <w:szCs w:val="28"/>
          <w:highlight w:val="none"/>
          <w:lang w:val="en-US" w:eastAsia="zh-CN"/>
        </w:rPr>
      </w:pPr>
      <w:r>
        <w:rPr>
          <w:rFonts w:hint="default" w:ascii="Times New Roman" w:hAnsi="Times New Roman" w:eastAsia="方正仿宋简体" w:cs="Times New Roman"/>
          <w:b w:val="0"/>
          <w:bCs/>
          <w:color w:val="auto"/>
          <w:sz w:val="28"/>
          <w:szCs w:val="28"/>
          <w:highlight w:val="none"/>
          <w:lang w:val="en-US" w:eastAsia="zh-CN"/>
        </w:rPr>
        <w:t>双方均应严格遵守我国相关法律法规规定，特别是禁止商业贿赂的有关规定，恪守商业道德，共同营造合法公平公正的交易环境任意一方不得为了获取与相对方的合作及合作的利益，向相对方工作人员及其关联人员给予任何物质或精神上的直接或间接的不正当利益，包括但不限于直接或间接赠送礼金、物品、有价证券或采取其他变相手段提供现金、支票、信用卡礼品、样品或其他商品、娱乐票券、会员卡、购物卡、货币或货物形式的回扣、回佣、就业或置业、商家付款的旅游、宴请及个人服务等。若一方违反本条款，守约方有权单方解除合同，并要求违约方支付合同总金额 20% 的违约金，若因此造成守约方损失的，违约方需另行赔偿。</w:t>
      </w:r>
    </w:p>
    <w:p w14:paraId="0912CAF6">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default" w:ascii="Times New Roman" w:hAnsi="Times New Roman" w:eastAsia="方正仿宋简体" w:cs="Times New Roman"/>
          <w:b/>
          <w:bCs w:val="0"/>
          <w:color w:val="auto"/>
          <w:sz w:val="28"/>
          <w:szCs w:val="28"/>
          <w:highlight w:val="none"/>
          <w:lang w:val="en-US" w:eastAsia="zh-CN"/>
        </w:rPr>
      </w:pPr>
      <w:r>
        <w:rPr>
          <w:rFonts w:hint="default" w:ascii="Times New Roman" w:hAnsi="Times New Roman" w:eastAsia="方正仿宋简体" w:cs="Times New Roman"/>
          <w:b/>
          <w:bCs w:val="0"/>
          <w:color w:val="auto"/>
          <w:sz w:val="28"/>
          <w:szCs w:val="28"/>
          <w:highlight w:val="none"/>
          <w:lang w:val="en-US" w:eastAsia="zh-CN"/>
        </w:rPr>
        <w:t>十一、保密条款</w:t>
      </w:r>
    </w:p>
    <w:p w14:paraId="740FBCE0">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default" w:ascii="Times New Roman" w:hAnsi="Times New Roman" w:eastAsia="方正仿宋简体" w:cs="Times New Roman"/>
          <w:b w:val="0"/>
          <w:bCs/>
          <w:color w:val="auto"/>
          <w:sz w:val="28"/>
          <w:szCs w:val="28"/>
          <w:highlight w:val="none"/>
          <w:lang w:val="en-US" w:eastAsia="zh-CN"/>
        </w:rPr>
      </w:pPr>
      <w:r>
        <w:rPr>
          <w:rFonts w:hint="default" w:ascii="Times New Roman" w:hAnsi="Times New Roman" w:eastAsia="方正仿宋简体" w:cs="Times New Roman"/>
          <w:b w:val="0"/>
          <w:bCs/>
          <w:color w:val="auto"/>
          <w:sz w:val="28"/>
          <w:szCs w:val="28"/>
          <w:highlight w:val="none"/>
          <w:lang w:val="en-US" w:eastAsia="zh-CN"/>
        </w:rPr>
        <w:t>任意一方对相对方提供的合作事项资料负有保密义务，除了合作事项开展必须向己方单位高管、公司职工以及关联会计、律师事务所等中介单位提供外，不得向任何第三方扩散、转让。如发生上述情况，违约方应承担违约责任。</w:t>
      </w:r>
    </w:p>
    <w:p w14:paraId="0DDFAABE">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default" w:ascii="Times New Roman" w:hAnsi="Times New Roman" w:eastAsia="方正仿宋简体" w:cs="Times New Roman"/>
          <w:b/>
          <w:bCs w:val="0"/>
          <w:color w:val="auto"/>
          <w:sz w:val="28"/>
          <w:szCs w:val="28"/>
          <w:highlight w:val="none"/>
          <w:lang w:val="en-US" w:eastAsia="zh-CN"/>
        </w:rPr>
      </w:pPr>
      <w:r>
        <w:rPr>
          <w:rFonts w:hint="default" w:ascii="Times New Roman" w:hAnsi="Times New Roman" w:eastAsia="方正仿宋简体" w:cs="Times New Roman"/>
          <w:b/>
          <w:bCs w:val="0"/>
          <w:color w:val="auto"/>
          <w:sz w:val="28"/>
          <w:szCs w:val="28"/>
          <w:highlight w:val="none"/>
          <w:lang w:val="en-US" w:eastAsia="zh-CN"/>
        </w:rPr>
        <w:t>十二、通知送达</w:t>
      </w:r>
    </w:p>
    <w:p w14:paraId="1A598BDA">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default" w:ascii="Times New Roman" w:hAnsi="Times New Roman" w:eastAsia="方正仿宋简体" w:cs="Times New Roman"/>
          <w:b w:val="0"/>
          <w:bCs/>
          <w:color w:val="auto"/>
          <w:sz w:val="28"/>
          <w:szCs w:val="28"/>
          <w:highlight w:val="none"/>
          <w:lang w:val="en-US" w:eastAsia="zh-CN"/>
        </w:rPr>
      </w:pPr>
      <w:r>
        <w:rPr>
          <w:rFonts w:hint="default" w:ascii="Times New Roman" w:hAnsi="Times New Roman" w:eastAsia="方正仿宋简体" w:cs="Times New Roman"/>
          <w:b w:val="0"/>
          <w:bCs/>
          <w:color w:val="auto"/>
          <w:sz w:val="28"/>
          <w:szCs w:val="28"/>
          <w:highlight w:val="none"/>
          <w:lang w:val="en-US" w:eastAsia="zh-CN"/>
        </w:rPr>
        <w:t>本合同尾部所载联系方式</w:t>
      </w:r>
      <w:r>
        <w:rPr>
          <w:rFonts w:hint="eastAsia" w:eastAsia="方正仿宋简体" w:cs="Times New Roman"/>
          <w:b w:val="0"/>
          <w:bCs/>
          <w:color w:val="auto"/>
          <w:sz w:val="28"/>
          <w:szCs w:val="28"/>
          <w:highlight w:val="none"/>
          <w:lang w:val="en-US" w:eastAsia="zh-CN"/>
        </w:rPr>
        <w:t>及联系地址</w:t>
      </w:r>
      <w:r>
        <w:rPr>
          <w:rFonts w:hint="default" w:ascii="Times New Roman" w:hAnsi="Times New Roman" w:eastAsia="方正仿宋简体" w:cs="Times New Roman"/>
          <w:b w:val="0"/>
          <w:bCs/>
          <w:color w:val="auto"/>
          <w:sz w:val="28"/>
          <w:szCs w:val="28"/>
          <w:highlight w:val="none"/>
          <w:lang w:val="en-US" w:eastAsia="zh-CN"/>
        </w:rPr>
        <w:t>，是甲乙双方往来文件送达地址，也是产生纠纷后司法文书送达地址。如任何一方通讯地址发生变更，应于变更前15日内通知另一方，否则视为未变更。以快递方式邮寄发出的，以收件人签收日为送达日；收件人未签收的，以寄出日后的第五个工作日视为送达。</w:t>
      </w:r>
    </w:p>
    <w:p w14:paraId="5D8A0AF4">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default" w:ascii="Times New Roman" w:hAnsi="Times New Roman" w:eastAsia="方正仿宋简体" w:cs="Times New Roman"/>
          <w:b/>
          <w:bCs w:val="0"/>
          <w:color w:val="auto"/>
          <w:sz w:val="28"/>
          <w:szCs w:val="28"/>
          <w:highlight w:val="none"/>
          <w:lang w:val="en-US" w:eastAsia="zh-CN"/>
        </w:rPr>
      </w:pPr>
      <w:r>
        <w:rPr>
          <w:rFonts w:hint="default" w:ascii="Times New Roman" w:hAnsi="Times New Roman" w:eastAsia="方正仿宋简体" w:cs="Times New Roman"/>
          <w:b/>
          <w:bCs w:val="0"/>
          <w:color w:val="auto"/>
          <w:sz w:val="28"/>
          <w:szCs w:val="28"/>
          <w:highlight w:val="none"/>
          <w:lang w:val="en-US" w:eastAsia="zh-CN"/>
        </w:rPr>
        <w:t>十三、合同解除、变更、终止</w:t>
      </w:r>
    </w:p>
    <w:p w14:paraId="0E68AAAA">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default" w:ascii="Times New Roman" w:hAnsi="Times New Roman" w:eastAsia="方正仿宋简体" w:cs="Times New Roman"/>
          <w:b w:val="0"/>
          <w:bCs/>
          <w:color w:val="auto"/>
          <w:sz w:val="28"/>
          <w:szCs w:val="28"/>
          <w:highlight w:val="none"/>
          <w:lang w:val="en-US" w:eastAsia="zh-CN"/>
        </w:rPr>
      </w:pPr>
      <w:r>
        <w:rPr>
          <w:rFonts w:hint="default" w:ascii="Times New Roman" w:hAnsi="Times New Roman" w:eastAsia="方正仿宋简体" w:cs="Times New Roman"/>
          <w:b w:val="0"/>
          <w:bCs/>
          <w:color w:val="auto"/>
          <w:sz w:val="28"/>
          <w:szCs w:val="28"/>
          <w:highlight w:val="none"/>
          <w:lang w:val="en-US" w:eastAsia="zh-CN"/>
        </w:rPr>
        <w:t>1.合同变更</w:t>
      </w:r>
    </w:p>
    <w:p w14:paraId="6F3DA9BD">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default" w:ascii="Times New Roman" w:hAnsi="Times New Roman" w:eastAsia="方正仿宋简体" w:cs="Times New Roman"/>
          <w:b w:val="0"/>
          <w:bCs/>
          <w:color w:val="auto"/>
          <w:sz w:val="28"/>
          <w:szCs w:val="28"/>
          <w:highlight w:val="none"/>
          <w:lang w:val="en-US" w:eastAsia="zh-CN"/>
        </w:rPr>
      </w:pPr>
      <w:r>
        <w:rPr>
          <w:rFonts w:hint="default" w:ascii="Times New Roman" w:hAnsi="Times New Roman" w:eastAsia="方正仿宋简体" w:cs="Times New Roman"/>
          <w:b w:val="0"/>
          <w:bCs/>
          <w:color w:val="auto"/>
          <w:sz w:val="28"/>
          <w:szCs w:val="28"/>
          <w:highlight w:val="none"/>
          <w:lang w:val="en-US" w:eastAsia="zh-CN"/>
        </w:rPr>
        <w:t>任何一方以书面形式提出变更请求时，双方经协商一致后可进行变更。</w:t>
      </w:r>
    </w:p>
    <w:p w14:paraId="2E7EFC03">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default" w:ascii="Times New Roman" w:hAnsi="Times New Roman" w:eastAsia="方正仿宋简体" w:cs="Times New Roman"/>
          <w:b w:val="0"/>
          <w:bCs/>
          <w:color w:val="auto"/>
          <w:sz w:val="28"/>
          <w:szCs w:val="28"/>
          <w:highlight w:val="none"/>
          <w:lang w:val="en-US" w:eastAsia="zh-CN"/>
        </w:rPr>
      </w:pPr>
      <w:r>
        <w:rPr>
          <w:rFonts w:hint="default" w:ascii="Times New Roman" w:hAnsi="Times New Roman" w:eastAsia="方正仿宋简体" w:cs="Times New Roman"/>
          <w:b w:val="0"/>
          <w:bCs/>
          <w:color w:val="auto"/>
          <w:sz w:val="28"/>
          <w:szCs w:val="28"/>
          <w:highlight w:val="none"/>
          <w:lang w:val="en-US" w:eastAsia="zh-CN"/>
        </w:rPr>
        <w:t>2.合同解除</w:t>
      </w:r>
    </w:p>
    <w:p w14:paraId="1DBCE9E2">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default" w:ascii="Times New Roman" w:hAnsi="Times New Roman" w:eastAsia="方正仿宋简体" w:cs="Times New Roman"/>
          <w:b w:val="0"/>
          <w:bCs/>
          <w:color w:val="auto"/>
          <w:sz w:val="28"/>
          <w:szCs w:val="28"/>
          <w:highlight w:val="none"/>
          <w:lang w:val="en-US" w:eastAsia="zh-CN"/>
        </w:rPr>
      </w:pPr>
      <w:r>
        <w:rPr>
          <w:rFonts w:hint="default" w:ascii="Times New Roman" w:hAnsi="Times New Roman" w:eastAsia="方正仿宋简体" w:cs="Times New Roman"/>
          <w:b w:val="0"/>
          <w:bCs/>
          <w:color w:val="auto"/>
          <w:sz w:val="28"/>
          <w:szCs w:val="28"/>
          <w:highlight w:val="none"/>
          <w:lang w:val="en-US" w:eastAsia="zh-CN"/>
        </w:rPr>
        <w:t>（1）甲乙双方协商一致，可以解除合同。</w:t>
      </w:r>
    </w:p>
    <w:p w14:paraId="4B9189C3">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default" w:ascii="Times New Roman" w:hAnsi="Times New Roman" w:eastAsia="方正仿宋简体" w:cs="Times New Roman"/>
          <w:b w:val="0"/>
          <w:bCs/>
          <w:color w:val="auto"/>
          <w:sz w:val="28"/>
          <w:szCs w:val="28"/>
          <w:highlight w:val="none"/>
          <w:lang w:val="en-US" w:eastAsia="zh-CN"/>
        </w:rPr>
      </w:pPr>
      <w:r>
        <w:rPr>
          <w:rFonts w:hint="default" w:ascii="Times New Roman" w:hAnsi="Times New Roman" w:eastAsia="方正仿宋简体" w:cs="Times New Roman"/>
          <w:b w:val="0"/>
          <w:bCs/>
          <w:color w:val="auto"/>
          <w:sz w:val="28"/>
          <w:szCs w:val="28"/>
          <w:highlight w:val="none"/>
          <w:lang w:val="en-US" w:eastAsia="zh-CN"/>
        </w:rPr>
        <w:t>（2）有下列情形之一的，相对方可以解除合同，符合合同第</w:t>
      </w:r>
      <w:r>
        <w:rPr>
          <w:rFonts w:hint="eastAsia" w:eastAsia="方正仿宋简体" w:cs="Times New Roman"/>
          <w:b w:val="0"/>
          <w:bCs/>
          <w:color w:val="auto"/>
          <w:sz w:val="28"/>
          <w:szCs w:val="28"/>
          <w:highlight w:val="none"/>
          <w:lang w:val="en-US" w:eastAsia="zh-CN"/>
        </w:rPr>
        <w:t>八</w:t>
      </w:r>
      <w:r>
        <w:rPr>
          <w:rFonts w:hint="default" w:ascii="Times New Roman" w:hAnsi="Times New Roman" w:eastAsia="方正仿宋简体" w:cs="Times New Roman"/>
          <w:b w:val="0"/>
          <w:bCs/>
          <w:color w:val="auto"/>
          <w:sz w:val="28"/>
          <w:szCs w:val="28"/>
          <w:highlight w:val="none"/>
          <w:lang w:val="en-US" w:eastAsia="zh-CN"/>
        </w:rPr>
        <w:t>条约定的，违约方应承担相应的违约责任：</w:t>
      </w:r>
    </w:p>
    <w:p w14:paraId="4D8A5A13">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default" w:ascii="Times New Roman" w:hAnsi="Times New Roman" w:eastAsia="方正仿宋简体" w:cs="Times New Roman"/>
          <w:b w:val="0"/>
          <w:bCs/>
          <w:color w:val="auto"/>
          <w:sz w:val="28"/>
          <w:szCs w:val="28"/>
          <w:highlight w:val="none"/>
          <w:lang w:val="en-US" w:eastAsia="zh-CN"/>
        </w:rPr>
      </w:pPr>
      <w:r>
        <w:rPr>
          <w:rFonts w:hint="default" w:ascii="Times New Roman" w:hAnsi="Times New Roman" w:eastAsia="方正仿宋简体" w:cs="Times New Roman"/>
          <w:b w:val="0"/>
          <w:bCs/>
          <w:color w:val="auto"/>
          <w:sz w:val="28"/>
          <w:szCs w:val="28"/>
          <w:highlight w:val="none"/>
          <w:lang w:val="en-US" w:eastAsia="zh-CN"/>
        </w:rPr>
        <w:t>①乙方将本合同约定的工程设计服务工作全部或部分转包给他人；</w:t>
      </w:r>
    </w:p>
    <w:p w14:paraId="0BB5815B">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default" w:ascii="Times New Roman" w:hAnsi="Times New Roman" w:eastAsia="方正仿宋简体" w:cs="Times New Roman"/>
          <w:b w:val="0"/>
          <w:bCs/>
          <w:color w:val="auto"/>
          <w:sz w:val="28"/>
          <w:szCs w:val="28"/>
          <w:highlight w:val="none"/>
          <w:lang w:val="en-US" w:eastAsia="zh-CN"/>
        </w:rPr>
      </w:pPr>
      <w:r>
        <w:rPr>
          <w:rFonts w:hint="default" w:ascii="Times New Roman" w:hAnsi="Times New Roman" w:eastAsia="方正仿宋简体" w:cs="Times New Roman"/>
          <w:b w:val="0"/>
          <w:bCs/>
          <w:color w:val="auto"/>
          <w:sz w:val="28"/>
          <w:szCs w:val="28"/>
          <w:highlight w:val="none"/>
          <w:lang w:val="en-US" w:eastAsia="zh-CN"/>
        </w:rPr>
        <w:t>②因一方违约致使合同无法实际履行或实际履行已无必要；</w:t>
      </w:r>
    </w:p>
    <w:p w14:paraId="19C1608B">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default" w:ascii="Times New Roman" w:hAnsi="Times New Roman" w:eastAsia="方正仿宋简体" w:cs="Times New Roman"/>
          <w:b w:val="0"/>
          <w:bCs/>
          <w:color w:val="auto"/>
          <w:sz w:val="28"/>
          <w:szCs w:val="28"/>
          <w:highlight w:val="none"/>
          <w:lang w:val="en-US" w:eastAsia="zh-CN"/>
        </w:rPr>
      </w:pPr>
      <w:r>
        <w:rPr>
          <w:rFonts w:hint="default" w:ascii="Times New Roman" w:hAnsi="Times New Roman" w:eastAsia="方正仿宋简体" w:cs="Times New Roman"/>
          <w:b w:val="0"/>
          <w:bCs/>
          <w:color w:val="auto"/>
          <w:sz w:val="28"/>
          <w:szCs w:val="28"/>
          <w:highlight w:val="none"/>
          <w:lang w:val="en-US" w:eastAsia="zh-CN"/>
        </w:rPr>
        <w:t>③因不可抗力致使合同无法履行。</w:t>
      </w:r>
    </w:p>
    <w:p w14:paraId="3DA5F804">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default" w:ascii="Times New Roman" w:hAnsi="Times New Roman" w:eastAsia="方正仿宋简体" w:cs="Times New Roman"/>
          <w:b w:val="0"/>
          <w:bCs/>
          <w:color w:val="auto"/>
          <w:sz w:val="28"/>
          <w:szCs w:val="28"/>
          <w:highlight w:val="none"/>
          <w:lang w:val="en-US" w:eastAsia="zh-CN"/>
        </w:rPr>
      </w:pPr>
      <w:r>
        <w:rPr>
          <w:rFonts w:hint="default" w:ascii="Times New Roman" w:hAnsi="Times New Roman" w:eastAsia="方正仿宋简体" w:cs="Times New Roman"/>
          <w:b w:val="0"/>
          <w:bCs/>
          <w:color w:val="auto"/>
          <w:sz w:val="28"/>
          <w:szCs w:val="28"/>
          <w:highlight w:val="none"/>
          <w:lang w:val="en-US" w:eastAsia="zh-CN"/>
        </w:rPr>
        <w:t>（3）任何一方提出解除合同的，应提前30天书面通知对方。</w:t>
      </w:r>
    </w:p>
    <w:p w14:paraId="6D32FC0A">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default" w:ascii="Times New Roman" w:hAnsi="Times New Roman" w:eastAsia="方正仿宋简体" w:cs="Times New Roman"/>
          <w:b w:val="0"/>
          <w:bCs/>
          <w:color w:val="auto"/>
          <w:sz w:val="28"/>
          <w:szCs w:val="28"/>
          <w:highlight w:val="none"/>
          <w:lang w:val="en-US" w:eastAsia="zh-CN"/>
        </w:rPr>
      </w:pPr>
      <w:r>
        <w:rPr>
          <w:rFonts w:hint="default" w:ascii="Times New Roman" w:hAnsi="Times New Roman" w:eastAsia="方正仿宋简体" w:cs="Times New Roman"/>
          <w:b w:val="0"/>
          <w:bCs/>
          <w:color w:val="auto"/>
          <w:sz w:val="28"/>
          <w:szCs w:val="28"/>
          <w:highlight w:val="none"/>
          <w:lang w:val="en-US" w:eastAsia="zh-CN"/>
        </w:rPr>
        <w:t>（4）本合同解除后，双方按照实际工程进度办理有关结算，争议解决方式的条款仍然有效。</w:t>
      </w:r>
    </w:p>
    <w:p w14:paraId="226F9F44">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default" w:ascii="Times New Roman" w:hAnsi="Times New Roman" w:eastAsia="方正仿宋简体" w:cs="Times New Roman"/>
          <w:b w:val="0"/>
          <w:bCs/>
          <w:color w:val="auto"/>
          <w:sz w:val="28"/>
          <w:szCs w:val="28"/>
          <w:highlight w:val="none"/>
          <w:lang w:val="en-US" w:eastAsia="zh-CN"/>
        </w:rPr>
      </w:pPr>
      <w:r>
        <w:rPr>
          <w:rFonts w:hint="default" w:ascii="Times New Roman" w:hAnsi="Times New Roman" w:eastAsia="方正仿宋简体" w:cs="Times New Roman"/>
          <w:b w:val="0"/>
          <w:bCs/>
          <w:color w:val="auto"/>
          <w:sz w:val="28"/>
          <w:szCs w:val="28"/>
          <w:highlight w:val="none"/>
          <w:lang w:val="en-US" w:eastAsia="zh-CN"/>
        </w:rPr>
        <w:t>3.除合同解除外，以下条件全部满足时，本合同终止：（1）乙方完成本合同约定的全部工作；（2）甲方与乙方结清并支付本合同款项。</w:t>
      </w:r>
    </w:p>
    <w:p w14:paraId="6097A5A3">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default" w:ascii="Times New Roman" w:hAnsi="Times New Roman" w:eastAsia="方正仿宋简体" w:cs="Times New Roman"/>
          <w:b/>
          <w:bCs w:val="0"/>
          <w:color w:val="auto"/>
          <w:sz w:val="28"/>
          <w:szCs w:val="28"/>
          <w:highlight w:val="none"/>
          <w:lang w:val="en-US" w:eastAsia="zh-CN"/>
        </w:rPr>
      </w:pPr>
      <w:r>
        <w:rPr>
          <w:rFonts w:hint="default" w:ascii="Times New Roman" w:hAnsi="Times New Roman" w:eastAsia="方正仿宋简体" w:cs="Times New Roman"/>
          <w:b/>
          <w:bCs w:val="0"/>
          <w:color w:val="auto"/>
          <w:sz w:val="28"/>
          <w:szCs w:val="28"/>
          <w:highlight w:val="none"/>
          <w:lang w:val="en-US" w:eastAsia="zh-CN"/>
        </w:rPr>
        <w:t xml:space="preserve">十四、争议 </w:t>
      </w:r>
    </w:p>
    <w:p w14:paraId="34E27BCD">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default" w:ascii="Times New Roman" w:hAnsi="Times New Roman" w:eastAsia="方正仿宋简体" w:cs="Times New Roman"/>
          <w:b w:val="0"/>
          <w:bCs/>
          <w:color w:val="auto"/>
          <w:sz w:val="28"/>
          <w:szCs w:val="28"/>
          <w:highlight w:val="none"/>
          <w:lang w:val="en-US" w:eastAsia="zh-CN"/>
        </w:rPr>
      </w:pPr>
      <w:r>
        <w:rPr>
          <w:rFonts w:hint="default" w:ascii="Times New Roman" w:hAnsi="Times New Roman" w:eastAsia="方正仿宋简体" w:cs="Times New Roman"/>
          <w:b w:val="0"/>
          <w:bCs/>
          <w:color w:val="auto"/>
          <w:sz w:val="28"/>
          <w:szCs w:val="28"/>
          <w:highlight w:val="none"/>
          <w:lang w:val="en-US" w:eastAsia="zh-CN"/>
        </w:rPr>
        <w:t>1.因货物的质量问题发生争议，由</w:t>
      </w:r>
      <w:r>
        <w:rPr>
          <w:rFonts w:hint="eastAsia" w:eastAsia="方正仿宋简体" w:cs="Times New Roman"/>
          <w:b w:val="0"/>
          <w:bCs/>
          <w:color w:val="auto"/>
          <w:sz w:val="28"/>
          <w:szCs w:val="28"/>
          <w:highlight w:val="none"/>
          <w:lang w:val="en-US" w:eastAsia="zh-CN"/>
        </w:rPr>
        <w:t>双方共同委托</w:t>
      </w:r>
      <w:r>
        <w:rPr>
          <w:rFonts w:hint="default" w:ascii="Times New Roman" w:hAnsi="Times New Roman" w:eastAsia="方正仿宋简体" w:cs="Times New Roman"/>
          <w:b w:val="0"/>
          <w:bCs/>
          <w:color w:val="auto"/>
          <w:sz w:val="28"/>
          <w:szCs w:val="28"/>
          <w:highlight w:val="none"/>
          <w:lang w:val="en-US" w:eastAsia="zh-CN"/>
        </w:rPr>
        <w:t xml:space="preserve">具有法定资格条件的质量技术监督机构进行质量鉴定。货物符合标准的，鉴定费由甲方承担；货物不符合质量标准的，鉴定费由乙方承担。 </w:t>
      </w:r>
    </w:p>
    <w:p w14:paraId="6A33EA2B">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default" w:ascii="Times New Roman" w:hAnsi="Times New Roman" w:eastAsia="方正仿宋简体" w:cs="Times New Roman"/>
          <w:b w:val="0"/>
          <w:bCs/>
          <w:color w:val="auto"/>
          <w:sz w:val="28"/>
          <w:szCs w:val="28"/>
          <w:highlight w:val="none"/>
          <w:lang w:val="en-US" w:eastAsia="zh-CN"/>
        </w:rPr>
      </w:pPr>
      <w:r>
        <w:rPr>
          <w:rFonts w:hint="default" w:ascii="Times New Roman" w:hAnsi="Times New Roman" w:eastAsia="方正仿宋简体" w:cs="Times New Roman"/>
          <w:b w:val="0"/>
          <w:bCs/>
          <w:color w:val="auto"/>
          <w:sz w:val="28"/>
          <w:szCs w:val="28"/>
          <w:highlight w:val="none"/>
          <w:lang w:val="en-US" w:eastAsia="zh-CN"/>
        </w:rPr>
        <w:t>2.甲乙双方因履行合同产生纠纷，应友好协商解决，如协商不成，向</w:t>
      </w:r>
      <w:r>
        <w:rPr>
          <w:rFonts w:hint="default" w:ascii="Times New Roman" w:hAnsi="Times New Roman" w:eastAsia="方正仿宋简体" w:cs="Times New Roman"/>
          <w:b w:val="0"/>
          <w:bCs/>
          <w:color w:val="auto"/>
          <w:sz w:val="28"/>
          <w:szCs w:val="28"/>
          <w:highlight w:val="none"/>
          <w:u w:val="single"/>
          <w:lang w:val="en-US" w:eastAsia="zh-CN"/>
        </w:rPr>
        <w:t xml:space="preserve">  甲方  </w:t>
      </w:r>
      <w:r>
        <w:rPr>
          <w:rFonts w:hint="default" w:ascii="Times New Roman" w:hAnsi="Times New Roman" w:eastAsia="方正仿宋简体" w:cs="Times New Roman"/>
          <w:b w:val="0"/>
          <w:bCs/>
          <w:color w:val="auto"/>
          <w:sz w:val="28"/>
          <w:szCs w:val="28"/>
          <w:highlight w:val="none"/>
          <w:lang w:val="en-US" w:eastAsia="zh-CN"/>
        </w:rPr>
        <w:t>所在地法院诉讼解决。</w:t>
      </w:r>
    </w:p>
    <w:p w14:paraId="1FBCC133">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default" w:ascii="Times New Roman" w:hAnsi="Times New Roman" w:eastAsia="方正仿宋简体" w:cs="Times New Roman"/>
          <w:b w:val="0"/>
          <w:bCs/>
          <w:color w:val="auto"/>
          <w:sz w:val="28"/>
          <w:szCs w:val="28"/>
          <w:highlight w:val="none"/>
          <w:lang w:val="en-US" w:eastAsia="zh-CN"/>
        </w:rPr>
      </w:pPr>
      <w:r>
        <w:rPr>
          <w:rFonts w:hint="default" w:ascii="Times New Roman" w:hAnsi="Times New Roman" w:eastAsia="方正仿宋简体" w:cs="Times New Roman"/>
          <w:b w:val="0"/>
          <w:bCs/>
          <w:color w:val="auto"/>
          <w:sz w:val="28"/>
          <w:szCs w:val="28"/>
          <w:highlight w:val="none"/>
          <w:lang w:val="en-US" w:eastAsia="zh-CN"/>
        </w:rPr>
        <w:t>3.采取诉讼方式解决争议的，违约方还应承担由此给相对方造成的一切经济损失，包括但不限于诉讼费、律师费、</w:t>
      </w:r>
      <w:r>
        <w:rPr>
          <w:rFonts w:hint="eastAsia" w:eastAsia="方正仿宋简体" w:cs="Times New Roman"/>
          <w:b w:val="0"/>
          <w:bCs/>
          <w:color w:val="auto"/>
          <w:sz w:val="28"/>
          <w:szCs w:val="28"/>
          <w:highlight w:val="none"/>
          <w:lang w:val="en-US" w:eastAsia="zh-CN"/>
        </w:rPr>
        <w:t>保全费及保全保险费、</w:t>
      </w:r>
      <w:r>
        <w:rPr>
          <w:rFonts w:hint="default" w:ascii="Times New Roman" w:hAnsi="Times New Roman" w:eastAsia="方正仿宋简体" w:cs="Times New Roman"/>
          <w:b w:val="0"/>
          <w:bCs/>
          <w:color w:val="auto"/>
          <w:sz w:val="28"/>
          <w:szCs w:val="28"/>
          <w:highlight w:val="none"/>
          <w:lang w:val="en-US" w:eastAsia="zh-CN"/>
        </w:rPr>
        <w:t xml:space="preserve">公告费、鉴定费等。 </w:t>
      </w:r>
    </w:p>
    <w:p w14:paraId="09238232">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default" w:ascii="Times New Roman" w:hAnsi="Times New Roman" w:eastAsia="方正仿宋简体" w:cs="Times New Roman"/>
          <w:b/>
          <w:bCs w:val="0"/>
          <w:color w:val="auto"/>
          <w:sz w:val="28"/>
          <w:szCs w:val="28"/>
          <w:highlight w:val="none"/>
          <w:lang w:val="en-US" w:eastAsia="zh-CN"/>
        </w:rPr>
      </w:pPr>
      <w:r>
        <w:rPr>
          <w:rFonts w:hint="default" w:ascii="Times New Roman" w:hAnsi="Times New Roman" w:eastAsia="方正仿宋简体" w:cs="Times New Roman"/>
          <w:b/>
          <w:bCs w:val="0"/>
          <w:color w:val="auto"/>
          <w:sz w:val="28"/>
          <w:szCs w:val="28"/>
          <w:highlight w:val="none"/>
          <w:lang w:val="en-US" w:eastAsia="zh-CN"/>
        </w:rPr>
        <w:t xml:space="preserve">十五、其它事项 </w:t>
      </w:r>
    </w:p>
    <w:p w14:paraId="675295D6">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default" w:ascii="Times New Roman" w:hAnsi="Times New Roman" w:eastAsia="方正仿宋简体" w:cs="Times New Roman"/>
          <w:b w:val="0"/>
          <w:bCs/>
          <w:color w:val="auto"/>
          <w:sz w:val="28"/>
          <w:szCs w:val="28"/>
          <w:highlight w:val="none"/>
          <w:lang w:val="en-US" w:eastAsia="zh-CN"/>
        </w:rPr>
      </w:pPr>
      <w:r>
        <w:rPr>
          <w:rFonts w:hint="default" w:ascii="Times New Roman" w:hAnsi="Times New Roman" w:eastAsia="方正仿宋简体" w:cs="Times New Roman"/>
          <w:b w:val="0"/>
          <w:bCs/>
          <w:color w:val="auto"/>
          <w:sz w:val="28"/>
          <w:szCs w:val="28"/>
          <w:highlight w:val="none"/>
          <w:lang w:val="en-US" w:eastAsia="zh-CN"/>
        </w:rPr>
        <w:t>1.甲乙双方就本合同事宜形成的附件均是合同不可分割部分，对双方均有约束力。</w:t>
      </w:r>
    </w:p>
    <w:p w14:paraId="70C8985B">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default" w:ascii="Times New Roman" w:hAnsi="Times New Roman" w:eastAsia="方正仿宋简体" w:cs="Times New Roman"/>
          <w:b w:val="0"/>
          <w:bCs/>
          <w:color w:val="auto"/>
          <w:sz w:val="28"/>
          <w:szCs w:val="28"/>
          <w:highlight w:val="none"/>
          <w:lang w:val="en-US" w:eastAsia="zh-CN"/>
        </w:rPr>
      </w:pPr>
      <w:r>
        <w:rPr>
          <w:rFonts w:hint="default" w:ascii="Times New Roman" w:hAnsi="Times New Roman" w:eastAsia="方正仿宋简体" w:cs="Times New Roman"/>
          <w:b w:val="0"/>
          <w:bCs/>
          <w:color w:val="auto"/>
          <w:sz w:val="28"/>
          <w:szCs w:val="28"/>
          <w:highlight w:val="none"/>
          <w:lang w:val="en-US" w:eastAsia="zh-CN"/>
        </w:rPr>
        <w:t>2.合同未尽事宜，甲乙双方另行协商并签署补充协议，补充协议与本合同具有同等法律效力。</w:t>
      </w:r>
    </w:p>
    <w:p w14:paraId="6577A5E2">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default" w:ascii="Times New Roman" w:hAnsi="Times New Roman" w:eastAsia="方正仿宋简体" w:cs="Times New Roman"/>
          <w:b w:val="0"/>
          <w:bCs/>
          <w:color w:val="auto"/>
          <w:sz w:val="28"/>
          <w:szCs w:val="28"/>
          <w:highlight w:val="none"/>
          <w:lang w:val="en-US" w:eastAsia="zh-CN"/>
        </w:rPr>
      </w:pPr>
      <w:r>
        <w:rPr>
          <w:rFonts w:hint="default" w:ascii="Times New Roman" w:hAnsi="Times New Roman" w:eastAsia="方正仿宋简体" w:cs="Times New Roman"/>
          <w:b w:val="0"/>
          <w:bCs/>
          <w:color w:val="auto"/>
          <w:sz w:val="28"/>
          <w:szCs w:val="28"/>
          <w:highlight w:val="none"/>
          <w:lang w:val="en-US" w:eastAsia="zh-CN"/>
        </w:rPr>
        <w:t>3.本合同一式肆份，甲方执贰份，乙方持贰份，均具有同等的法律效力。</w:t>
      </w:r>
    </w:p>
    <w:p w14:paraId="0EC81A00">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default" w:ascii="Times New Roman" w:hAnsi="Times New Roman" w:eastAsia="方正仿宋简体" w:cs="Times New Roman"/>
          <w:b w:val="0"/>
          <w:bCs/>
          <w:color w:val="auto"/>
          <w:sz w:val="28"/>
          <w:szCs w:val="28"/>
          <w:highlight w:val="none"/>
          <w:lang w:val="en-US" w:eastAsia="zh-CN"/>
        </w:rPr>
      </w:pPr>
      <w:r>
        <w:rPr>
          <w:rFonts w:hint="default" w:ascii="Times New Roman" w:hAnsi="Times New Roman" w:eastAsia="方正仿宋简体" w:cs="Times New Roman"/>
          <w:b w:val="0"/>
          <w:bCs/>
          <w:color w:val="auto"/>
          <w:sz w:val="28"/>
          <w:szCs w:val="28"/>
          <w:highlight w:val="none"/>
          <w:lang w:val="en-US" w:eastAsia="zh-CN"/>
        </w:rPr>
        <w:t>4.本合同自双方法定代表人或</w:t>
      </w:r>
      <w:r>
        <w:rPr>
          <w:rFonts w:hint="eastAsia" w:eastAsia="方正仿宋简体" w:cs="Times New Roman"/>
          <w:b w:val="0"/>
          <w:bCs/>
          <w:color w:val="auto"/>
          <w:sz w:val="28"/>
          <w:szCs w:val="28"/>
          <w:highlight w:val="none"/>
          <w:lang w:val="en-US" w:eastAsia="zh-CN"/>
        </w:rPr>
        <w:t>授权</w:t>
      </w:r>
      <w:r>
        <w:rPr>
          <w:rFonts w:hint="default" w:ascii="Times New Roman" w:hAnsi="Times New Roman" w:eastAsia="方正仿宋简体" w:cs="Times New Roman"/>
          <w:b w:val="0"/>
          <w:bCs/>
          <w:color w:val="auto"/>
          <w:sz w:val="28"/>
          <w:szCs w:val="28"/>
          <w:highlight w:val="none"/>
          <w:lang w:val="en-US" w:eastAsia="zh-CN"/>
        </w:rPr>
        <w:t>代理人签字或签章并加盖公章或合同专用章之日起生效。</w:t>
      </w:r>
    </w:p>
    <w:p w14:paraId="19E63836">
      <w:pPr>
        <w:keepNext w:val="0"/>
        <w:keepLines w:val="0"/>
        <w:pageBreakBefore w:val="0"/>
        <w:widowControl/>
        <w:kinsoku/>
        <w:wordWrap/>
        <w:overflowPunct/>
        <w:topLinePunct w:val="0"/>
        <w:autoSpaceDE/>
        <w:autoSpaceDN/>
        <w:bidi w:val="0"/>
        <w:adjustRightInd/>
        <w:snapToGrid/>
        <w:spacing w:line="400" w:lineRule="exact"/>
        <w:ind w:firstLine="280" w:firstLineChars="100"/>
        <w:jc w:val="left"/>
        <w:textAlignment w:val="auto"/>
        <w:rPr>
          <w:rFonts w:hint="default" w:ascii="Times New Roman" w:hAnsi="Times New Roman" w:eastAsia="方正仿宋简体" w:cs="Times New Roman"/>
          <w:color w:val="auto"/>
          <w:sz w:val="28"/>
          <w:szCs w:val="28"/>
          <w:lang w:val="en-US" w:eastAsia="zh-CN"/>
        </w:rPr>
      </w:pPr>
      <w:r>
        <w:rPr>
          <w:rFonts w:hint="default" w:ascii="Times New Roman" w:hAnsi="Times New Roman" w:eastAsia="方正仿宋简体" w:cs="Times New Roman"/>
          <w:color w:val="auto"/>
          <w:sz w:val="28"/>
          <w:szCs w:val="28"/>
          <w:lang w:val="en-US" w:eastAsia="zh-CN"/>
        </w:rPr>
        <w:t>附件：报价清单</w:t>
      </w:r>
    </w:p>
    <w:p w14:paraId="3B8EFD19">
      <w:pPr>
        <w:keepNext w:val="0"/>
        <w:keepLines w:val="0"/>
        <w:pageBreakBefore w:val="0"/>
        <w:widowControl/>
        <w:kinsoku/>
        <w:wordWrap/>
        <w:overflowPunct/>
        <w:topLinePunct w:val="0"/>
        <w:autoSpaceDE/>
        <w:autoSpaceDN/>
        <w:bidi w:val="0"/>
        <w:adjustRightInd/>
        <w:snapToGrid/>
        <w:spacing w:line="400" w:lineRule="exact"/>
        <w:ind w:firstLine="280" w:firstLineChars="100"/>
        <w:jc w:val="left"/>
        <w:textAlignment w:val="auto"/>
        <w:rPr>
          <w:rFonts w:hint="default" w:ascii="Times New Roman" w:hAnsi="Times New Roman" w:eastAsia="方正仿宋简体" w:cs="Times New Roman"/>
          <w:color w:val="auto"/>
          <w:sz w:val="28"/>
          <w:szCs w:val="28"/>
          <w:lang w:val="en-US" w:eastAsia="zh-CN"/>
        </w:rPr>
      </w:pPr>
    </w:p>
    <w:p w14:paraId="4CA81388">
      <w:pPr>
        <w:keepNext w:val="0"/>
        <w:keepLines w:val="0"/>
        <w:pageBreakBefore w:val="0"/>
        <w:widowControl/>
        <w:kinsoku/>
        <w:wordWrap/>
        <w:overflowPunct/>
        <w:topLinePunct w:val="0"/>
        <w:autoSpaceDE/>
        <w:autoSpaceDN/>
        <w:bidi w:val="0"/>
        <w:adjustRightInd/>
        <w:snapToGrid/>
        <w:spacing w:line="400" w:lineRule="exact"/>
        <w:ind w:firstLine="280" w:firstLineChars="100"/>
        <w:jc w:val="left"/>
        <w:textAlignment w:val="auto"/>
        <w:rPr>
          <w:rFonts w:hint="default" w:ascii="Times New Roman" w:hAnsi="Times New Roman" w:eastAsia="方正仿宋简体" w:cs="Times New Roman"/>
          <w:color w:val="auto"/>
          <w:sz w:val="28"/>
          <w:szCs w:val="28"/>
          <w:lang w:val="en-US" w:eastAsia="zh-CN"/>
        </w:rPr>
      </w:pPr>
    </w:p>
    <w:p w14:paraId="1ED2CF95">
      <w:pPr>
        <w:widowControl/>
        <w:ind w:firstLine="280" w:firstLineChars="100"/>
        <w:jc w:val="center"/>
        <w:rPr>
          <w:rFonts w:hint="default" w:ascii="Times New Roman" w:hAnsi="Times New Roman" w:eastAsia="方正仿宋简体" w:cs="Times New Roman"/>
          <w:color w:val="auto"/>
          <w:sz w:val="28"/>
          <w:szCs w:val="28"/>
          <w:lang w:val="en-US" w:eastAsia="zh-CN"/>
        </w:rPr>
      </w:pPr>
      <w:r>
        <w:rPr>
          <w:rFonts w:hint="default" w:ascii="Times New Roman" w:hAnsi="Times New Roman" w:eastAsia="方正仿宋简体" w:cs="Times New Roman"/>
          <w:color w:val="auto"/>
          <w:sz w:val="28"/>
          <w:szCs w:val="28"/>
          <w:lang w:val="en-US" w:eastAsia="zh-CN"/>
        </w:rPr>
        <w:t>（以下无正文）</w:t>
      </w:r>
    </w:p>
    <w:tbl>
      <w:tblPr>
        <w:tblStyle w:val="20"/>
        <w:tblW w:w="0" w:type="auto"/>
        <w:tblInd w:w="0" w:type="dxa"/>
        <w:tblLayout w:type="autofit"/>
        <w:tblCellMar>
          <w:top w:w="0" w:type="dxa"/>
          <w:left w:w="108" w:type="dxa"/>
          <w:bottom w:w="0" w:type="dxa"/>
          <w:right w:w="108" w:type="dxa"/>
        </w:tblCellMar>
      </w:tblPr>
      <w:tblGrid>
        <w:gridCol w:w="4180"/>
        <w:gridCol w:w="4180"/>
      </w:tblGrid>
      <w:tr w14:paraId="6477CDF6">
        <w:tblPrEx>
          <w:tblCellMar>
            <w:top w:w="0" w:type="dxa"/>
            <w:left w:w="108" w:type="dxa"/>
            <w:bottom w:w="0" w:type="dxa"/>
            <w:right w:w="108" w:type="dxa"/>
          </w:tblCellMar>
        </w:tblPrEx>
        <w:trPr>
          <w:trHeight w:val="1208" w:hRule="atLeast"/>
        </w:trPr>
        <w:tc>
          <w:tcPr>
            <w:tcW w:w="4180" w:type="dxa"/>
            <w:noWrap w:val="0"/>
            <w:vAlign w:val="top"/>
          </w:tcPr>
          <w:p w14:paraId="22ACB7D8">
            <w:pPr>
              <w:keepNext w:val="0"/>
              <w:keepLines w:val="0"/>
              <w:pageBreakBefore w:val="0"/>
              <w:kinsoku/>
              <w:wordWrap/>
              <w:overflowPunct/>
              <w:topLinePunct w:val="0"/>
              <w:bidi w:val="0"/>
              <w:spacing w:line="400" w:lineRule="exact"/>
              <w:textAlignment w:val="auto"/>
              <w:rPr>
                <w:rFonts w:hint="default" w:ascii="Times New Roman" w:hAnsi="Times New Roman" w:eastAsia="方正仿宋简体" w:cs="Times New Roman"/>
                <w:color w:val="auto"/>
                <w:sz w:val="28"/>
                <w:szCs w:val="28"/>
              </w:rPr>
            </w:pPr>
            <w:r>
              <w:rPr>
                <w:rFonts w:hint="default" w:ascii="Times New Roman" w:hAnsi="Times New Roman" w:eastAsia="方正仿宋简体" w:cs="Times New Roman"/>
                <w:color w:val="auto"/>
                <w:sz w:val="28"/>
                <w:szCs w:val="28"/>
              </w:rPr>
              <w:t>甲方：（盖章）</w:t>
            </w:r>
          </w:p>
        </w:tc>
        <w:tc>
          <w:tcPr>
            <w:tcW w:w="4180" w:type="dxa"/>
            <w:noWrap w:val="0"/>
            <w:vAlign w:val="top"/>
          </w:tcPr>
          <w:p w14:paraId="475987FB">
            <w:pPr>
              <w:keepNext w:val="0"/>
              <w:keepLines w:val="0"/>
              <w:pageBreakBefore w:val="0"/>
              <w:kinsoku/>
              <w:wordWrap/>
              <w:overflowPunct/>
              <w:topLinePunct w:val="0"/>
              <w:bidi w:val="0"/>
              <w:spacing w:line="400" w:lineRule="exact"/>
              <w:textAlignment w:val="auto"/>
              <w:rPr>
                <w:rFonts w:hint="default" w:ascii="Times New Roman" w:hAnsi="Times New Roman" w:eastAsia="方正仿宋简体" w:cs="Times New Roman"/>
                <w:color w:val="auto"/>
                <w:sz w:val="28"/>
                <w:szCs w:val="28"/>
              </w:rPr>
            </w:pPr>
            <w:r>
              <w:rPr>
                <w:rFonts w:hint="default" w:ascii="Times New Roman" w:hAnsi="Times New Roman" w:eastAsia="方正仿宋简体" w:cs="Times New Roman"/>
                <w:color w:val="auto"/>
                <w:sz w:val="28"/>
                <w:szCs w:val="28"/>
              </w:rPr>
              <w:t>乙方：（盖章）</w:t>
            </w:r>
          </w:p>
        </w:tc>
      </w:tr>
      <w:tr w14:paraId="383B094F">
        <w:tblPrEx>
          <w:tblCellMar>
            <w:top w:w="0" w:type="dxa"/>
            <w:left w:w="108" w:type="dxa"/>
            <w:bottom w:w="0" w:type="dxa"/>
            <w:right w:w="108" w:type="dxa"/>
          </w:tblCellMar>
        </w:tblPrEx>
        <w:trPr>
          <w:trHeight w:val="1527" w:hRule="atLeast"/>
        </w:trPr>
        <w:tc>
          <w:tcPr>
            <w:tcW w:w="4180" w:type="dxa"/>
            <w:noWrap w:val="0"/>
            <w:vAlign w:val="top"/>
          </w:tcPr>
          <w:p w14:paraId="3026527E">
            <w:pPr>
              <w:keepNext w:val="0"/>
              <w:keepLines w:val="0"/>
              <w:pageBreakBefore w:val="0"/>
              <w:kinsoku/>
              <w:wordWrap/>
              <w:overflowPunct/>
              <w:topLinePunct w:val="0"/>
              <w:bidi w:val="0"/>
              <w:spacing w:line="400" w:lineRule="exact"/>
              <w:textAlignment w:val="auto"/>
              <w:rPr>
                <w:rFonts w:hint="default" w:ascii="Times New Roman" w:hAnsi="Times New Roman" w:eastAsia="方正仿宋简体" w:cs="Times New Roman"/>
                <w:color w:val="auto"/>
                <w:sz w:val="28"/>
                <w:szCs w:val="28"/>
              </w:rPr>
            </w:pPr>
            <w:r>
              <w:rPr>
                <w:rFonts w:hint="default" w:ascii="Times New Roman" w:hAnsi="Times New Roman" w:eastAsia="方正仿宋简体" w:cs="Times New Roman"/>
                <w:color w:val="auto"/>
                <w:sz w:val="28"/>
                <w:szCs w:val="28"/>
              </w:rPr>
              <w:t>法定代表人</w:t>
            </w:r>
          </w:p>
          <w:p w14:paraId="22F6742B">
            <w:pPr>
              <w:keepNext w:val="0"/>
              <w:keepLines w:val="0"/>
              <w:pageBreakBefore w:val="0"/>
              <w:kinsoku/>
              <w:wordWrap/>
              <w:overflowPunct/>
              <w:topLinePunct w:val="0"/>
              <w:bidi w:val="0"/>
              <w:spacing w:line="400" w:lineRule="exact"/>
              <w:textAlignment w:val="auto"/>
              <w:rPr>
                <w:rFonts w:hint="default" w:ascii="Times New Roman" w:hAnsi="Times New Roman" w:eastAsia="方正仿宋简体" w:cs="Times New Roman"/>
                <w:color w:val="auto"/>
                <w:sz w:val="28"/>
                <w:szCs w:val="28"/>
              </w:rPr>
            </w:pPr>
            <w:r>
              <w:rPr>
                <w:rFonts w:hint="default" w:ascii="Times New Roman" w:hAnsi="Times New Roman" w:eastAsia="方正仿宋简体" w:cs="Times New Roman"/>
                <w:color w:val="auto"/>
                <w:sz w:val="28"/>
                <w:szCs w:val="28"/>
              </w:rPr>
              <w:t>或（授权代理人）：</w:t>
            </w:r>
          </w:p>
        </w:tc>
        <w:tc>
          <w:tcPr>
            <w:tcW w:w="4180" w:type="dxa"/>
            <w:noWrap w:val="0"/>
            <w:vAlign w:val="top"/>
          </w:tcPr>
          <w:p w14:paraId="303DB918">
            <w:pPr>
              <w:keepNext w:val="0"/>
              <w:keepLines w:val="0"/>
              <w:pageBreakBefore w:val="0"/>
              <w:kinsoku/>
              <w:wordWrap/>
              <w:overflowPunct/>
              <w:topLinePunct w:val="0"/>
              <w:bidi w:val="0"/>
              <w:spacing w:line="400" w:lineRule="exact"/>
              <w:textAlignment w:val="auto"/>
              <w:rPr>
                <w:rFonts w:hint="default" w:ascii="Times New Roman" w:hAnsi="Times New Roman" w:eastAsia="方正仿宋简体" w:cs="Times New Roman"/>
                <w:color w:val="auto"/>
                <w:sz w:val="28"/>
                <w:szCs w:val="28"/>
              </w:rPr>
            </w:pPr>
            <w:r>
              <w:rPr>
                <w:rFonts w:hint="default" w:ascii="Times New Roman" w:hAnsi="Times New Roman" w:eastAsia="方正仿宋简体" w:cs="Times New Roman"/>
                <w:color w:val="auto"/>
                <w:sz w:val="28"/>
                <w:szCs w:val="28"/>
              </w:rPr>
              <w:t>法定代表人</w:t>
            </w:r>
          </w:p>
          <w:p w14:paraId="2028EF27">
            <w:pPr>
              <w:keepNext w:val="0"/>
              <w:keepLines w:val="0"/>
              <w:pageBreakBefore w:val="0"/>
              <w:kinsoku/>
              <w:wordWrap/>
              <w:overflowPunct/>
              <w:topLinePunct w:val="0"/>
              <w:bidi w:val="0"/>
              <w:spacing w:line="400" w:lineRule="exact"/>
              <w:textAlignment w:val="auto"/>
              <w:rPr>
                <w:rFonts w:hint="default" w:ascii="Times New Roman" w:hAnsi="Times New Roman" w:eastAsia="方正仿宋简体" w:cs="Times New Roman"/>
                <w:color w:val="auto"/>
                <w:sz w:val="28"/>
                <w:szCs w:val="28"/>
              </w:rPr>
            </w:pPr>
            <w:r>
              <w:rPr>
                <w:rFonts w:hint="default" w:ascii="Times New Roman" w:hAnsi="Times New Roman" w:eastAsia="方正仿宋简体" w:cs="Times New Roman"/>
                <w:color w:val="auto"/>
                <w:sz w:val="28"/>
                <w:szCs w:val="28"/>
              </w:rPr>
              <w:t>或（授权代理人）：</w:t>
            </w:r>
          </w:p>
        </w:tc>
      </w:tr>
      <w:tr w14:paraId="77D858B6">
        <w:tblPrEx>
          <w:tblCellMar>
            <w:top w:w="0" w:type="dxa"/>
            <w:left w:w="108" w:type="dxa"/>
            <w:bottom w:w="0" w:type="dxa"/>
            <w:right w:w="108" w:type="dxa"/>
          </w:tblCellMar>
        </w:tblPrEx>
        <w:trPr>
          <w:trHeight w:val="647" w:hRule="atLeast"/>
        </w:trPr>
        <w:tc>
          <w:tcPr>
            <w:tcW w:w="4180" w:type="dxa"/>
            <w:noWrap w:val="0"/>
            <w:vAlign w:val="top"/>
          </w:tcPr>
          <w:p w14:paraId="5BB1B62F">
            <w:pPr>
              <w:keepNext w:val="0"/>
              <w:keepLines w:val="0"/>
              <w:pageBreakBefore w:val="0"/>
              <w:kinsoku/>
              <w:wordWrap/>
              <w:overflowPunct/>
              <w:topLinePunct w:val="0"/>
              <w:bidi w:val="0"/>
              <w:spacing w:line="400" w:lineRule="exact"/>
              <w:textAlignment w:val="auto"/>
              <w:rPr>
                <w:rFonts w:hint="default" w:ascii="Times New Roman" w:hAnsi="Times New Roman" w:eastAsia="方正仿宋简体" w:cs="Times New Roman"/>
                <w:color w:val="auto"/>
                <w:sz w:val="28"/>
                <w:szCs w:val="28"/>
                <w:lang w:val="en-US" w:eastAsia="zh-CN"/>
              </w:rPr>
            </w:pPr>
            <w:r>
              <w:rPr>
                <w:rFonts w:hint="eastAsia" w:eastAsia="方正仿宋简体" w:cs="Times New Roman"/>
                <w:color w:val="auto"/>
                <w:sz w:val="28"/>
                <w:szCs w:val="28"/>
                <w:lang w:val="en-US" w:eastAsia="zh-CN"/>
              </w:rPr>
              <w:t>联系</w:t>
            </w:r>
            <w:r>
              <w:rPr>
                <w:rFonts w:hint="default" w:ascii="Times New Roman" w:hAnsi="Times New Roman" w:eastAsia="方正仿宋简体" w:cs="Times New Roman"/>
                <w:color w:val="auto"/>
                <w:sz w:val="28"/>
                <w:szCs w:val="28"/>
              </w:rPr>
              <w:t>地址：</w:t>
            </w:r>
          </w:p>
        </w:tc>
        <w:tc>
          <w:tcPr>
            <w:tcW w:w="4180" w:type="dxa"/>
            <w:noWrap w:val="0"/>
            <w:vAlign w:val="top"/>
          </w:tcPr>
          <w:p w14:paraId="23E71843">
            <w:pPr>
              <w:keepNext w:val="0"/>
              <w:keepLines w:val="0"/>
              <w:pageBreakBefore w:val="0"/>
              <w:kinsoku/>
              <w:wordWrap/>
              <w:overflowPunct/>
              <w:topLinePunct w:val="0"/>
              <w:bidi w:val="0"/>
              <w:spacing w:line="400" w:lineRule="exact"/>
              <w:textAlignment w:val="auto"/>
              <w:rPr>
                <w:rFonts w:hint="default" w:ascii="Times New Roman" w:hAnsi="Times New Roman" w:eastAsia="方正仿宋简体" w:cs="Times New Roman"/>
                <w:color w:val="auto"/>
                <w:sz w:val="28"/>
                <w:szCs w:val="28"/>
                <w:lang w:val="en-US" w:eastAsia="zh-CN"/>
              </w:rPr>
            </w:pPr>
            <w:r>
              <w:rPr>
                <w:rFonts w:hint="eastAsia" w:eastAsia="方正仿宋简体" w:cs="Times New Roman"/>
                <w:color w:val="auto"/>
                <w:sz w:val="28"/>
                <w:szCs w:val="28"/>
                <w:lang w:val="en-US" w:eastAsia="zh-CN"/>
              </w:rPr>
              <w:t>联系</w:t>
            </w:r>
            <w:r>
              <w:rPr>
                <w:rFonts w:hint="default" w:ascii="Times New Roman" w:hAnsi="Times New Roman" w:eastAsia="方正仿宋简体" w:cs="Times New Roman"/>
                <w:color w:val="auto"/>
                <w:sz w:val="28"/>
                <w:szCs w:val="28"/>
              </w:rPr>
              <w:t>地址：</w:t>
            </w:r>
          </w:p>
        </w:tc>
      </w:tr>
      <w:tr w14:paraId="40DDC44A">
        <w:tblPrEx>
          <w:tblCellMar>
            <w:top w:w="0" w:type="dxa"/>
            <w:left w:w="108" w:type="dxa"/>
            <w:bottom w:w="0" w:type="dxa"/>
            <w:right w:w="108" w:type="dxa"/>
          </w:tblCellMar>
        </w:tblPrEx>
        <w:trPr>
          <w:trHeight w:val="476" w:hRule="atLeast"/>
        </w:trPr>
        <w:tc>
          <w:tcPr>
            <w:tcW w:w="4180" w:type="dxa"/>
            <w:noWrap w:val="0"/>
            <w:vAlign w:val="top"/>
          </w:tcPr>
          <w:p w14:paraId="64E31BA2">
            <w:pPr>
              <w:keepNext w:val="0"/>
              <w:keepLines w:val="0"/>
              <w:pageBreakBefore w:val="0"/>
              <w:kinsoku/>
              <w:wordWrap/>
              <w:overflowPunct/>
              <w:topLinePunct w:val="0"/>
              <w:bidi w:val="0"/>
              <w:spacing w:line="400" w:lineRule="exact"/>
              <w:textAlignment w:val="auto"/>
              <w:rPr>
                <w:rFonts w:hint="default" w:ascii="Times New Roman" w:hAnsi="Times New Roman" w:eastAsia="方正仿宋简体" w:cs="Times New Roman"/>
                <w:color w:val="auto"/>
                <w:sz w:val="28"/>
                <w:szCs w:val="28"/>
                <w:lang w:val="en-US" w:eastAsia="zh-CN"/>
              </w:rPr>
            </w:pPr>
            <w:r>
              <w:rPr>
                <w:rFonts w:hint="default" w:ascii="Times New Roman" w:hAnsi="Times New Roman" w:eastAsia="方正仿宋简体" w:cs="Times New Roman"/>
                <w:color w:val="auto"/>
                <w:sz w:val="28"/>
                <w:szCs w:val="28"/>
              </w:rPr>
              <w:t>联系人：</w:t>
            </w:r>
          </w:p>
        </w:tc>
        <w:tc>
          <w:tcPr>
            <w:tcW w:w="4180" w:type="dxa"/>
            <w:noWrap w:val="0"/>
            <w:vAlign w:val="top"/>
          </w:tcPr>
          <w:p w14:paraId="44DFCFFB">
            <w:pPr>
              <w:keepNext w:val="0"/>
              <w:keepLines w:val="0"/>
              <w:pageBreakBefore w:val="0"/>
              <w:kinsoku/>
              <w:wordWrap/>
              <w:overflowPunct/>
              <w:topLinePunct w:val="0"/>
              <w:bidi w:val="0"/>
              <w:spacing w:line="400" w:lineRule="exact"/>
              <w:textAlignment w:val="auto"/>
              <w:rPr>
                <w:rFonts w:hint="default" w:ascii="Times New Roman" w:hAnsi="Times New Roman" w:eastAsia="方正仿宋简体" w:cs="Times New Roman"/>
                <w:color w:val="auto"/>
                <w:sz w:val="28"/>
                <w:szCs w:val="28"/>
                <w:lang w:val="en-US" w:eastAsia="zh-CN"/>
              </w:rPr>
            </w:pPr>
            <w:r>
              <w:rPr>
                <w:rFonts w:hint="default" w:ascii="Times New Roman" w:hAnsi="Times New Roman" w:eastAsia="方正仿宋简体" w:cs="Times New Roman"/>
                <w:color w:val="auto"/>
                <w:sz w:val="28"/>
                <w:szCs w:val="28"/>
              </w:rPr>
              <w:t>联系人：</w:t>
            </w:r>
          </w:p>
        </w:tc>
      </w:tr>
      <w:tr w14:paraId="6E9E47EA">
        <w:tblPrEx>
          <w:tblCellMar>
            <w:top w:w="0" w:type="dxa"/>
            <w:left w:w="108" w:type="dxa"/>
            <w:bottom w:w="0" w:type="dxa"/>
            <w:right w:w="108" w:type="dxa"/>
          </w:tblCellMar>
        </w:tblPrEx>
        <w:trPr>
          <w:trHeight w:val="647" w:hRule="atLeast"/>
        </w:trPr>
        <w:tc>
          <w:tcPr>
            <w:tcW w:w="4180" w:type="dxa"/>
            <w:noWrap w:val="0"/>
            <w:vAlign w:val="top"/>
          </w:tcPr>
          <w:p w14:paraId="424546C6">
            <w:pPr>
              <w:keepNext w:val="0"/>
              <w:keepLines w:val="0"/>
              <w:pageBreakBefore w:val="0"/>
              <w:kinsoku/>
              <w:wordWrap/>
              <w:overflowPunct/>
              <w:topLinePunct w:val="0"/>
              <w:bidi w:val="0"/>
              <w:spacing w:line="400" w:lineRule="exact"/>
              <w:textAlignment w:val="auto"/>
              <w:rPr>
                <w:rFonts w:hint="default" w:ascii="Times New Roman" w:hAnsi="Times New Roman" w:eastAsia="方正仿宋简体" w:cs="Times New Roman"/>
                <w:color w:val="auto"/>
                <w:sz w:val="28"/>
                <w:szCs w:val="28"/>
                <w:lang w:val="en-US" w:eastAsia="zh-CN"/>
              </w:rPr>
            </w:pPr>
            <w:r>
              <w:rPr>
                <w:rFonts w:hint="default" w:ascii="Times New Roman" w:hAnsi="Times New Roman" w:eastAsia="方正仿宋简体" w:cs="Times New Roman"/>
                <w:color w:val="auto"/>
                <w:sz w:val="28"/>
                <w:szCs w:val="28"/>
              </w:rPr>
              <w:t>联系电话：</w:t>
            </w:r>
          </w:p>
        </w:tc>
        <w:tc>
          <w:tcPr>
            <w:tcW w:w="4180" w:type="dxa"/>
            <w:noWrap w:val="0"/>
            <w:vAlign w:val="top"/>
          </w:tcPr>
          <w:p w14:paraId="731816C3">
            <w:pPr>
              <w:keepNext w:val="0"/>
              <w:keepLines w:val="0"/>
              <w:pageBreakBefore w:val="0"/>
              <w:kinsoku/>
              <w:wordWrap/>
              <w:overflowPunct/>
              <w:topLinePunct w:val="0"/>
              <w:bidi w:val="0"/>
              <w:spacing w:line="400" w:lineRule="exact"/>
              <w:textAlignment w:val="auto"/>
              <w:rPr>
                <w:rFonts w:hint="default" w:ascii="Times New Roman" w:hAnsi="Times New Roman" w:eastAsia="方正仿宋简体" w:cs="Times New Roman"/>
                <w:color w:val="auto"/>
                <w:sz w:val="28"/>
                <w:szCs w:val="28"/>
                <w:lang w:val="en-US" w:eastAsia="zh-CN"/>
              </w:rPr>
            </w:pPr>
            <w:r>
              <w:rPr>
                <w:rFonts w:hint="default" w:ascii="Times New Roman" w:hAnsi="Times New Roman" w:eastAsia="方正仿宋简体" w:cs="Times New Roman"/>
                <w:color w:val="auto"/>
                <w:sz w:val="28"/>
                <w:szCs w:val="28"/>
              </w:rPr>
              <w:t>联系电话：</w:t>
            </w:r>
          </w:p>
        </w:tc>
      </w:tr>
      <w:tr w14:paraId="1129C3F8">
        <w:tblPrEx>
          <w:tblCellMar>
            <w:top w:w="0" w:type="dxa"/>
            <w:left w:w="108" w:type="dxa"/>
            <w:bottom w:w="0" w:type="dxa"/>
            <w:right w:w="108" w:type="dxa"/>
          </w:tblCellMar>
        </w:tblPrEx>
        <w:trPr>
          <w:trHeight w:val="647" w:hRule="atLeast"/>
        </w:trPr>
        <w:tc>
          <w:tcPr>
            <w:tcW w:w="4180" w:type="dxa"/>
            <w:noWrap w:val="0"/>
            <w:vAlign w:val="top"/>
          </w:tcPr>
          <w:p w14:paraId="5E990E9E">
            <w:pPr>
              <w:keepNext w:val="0"/>
              <w:keepLines w:val="0"/>
              <w:pageBreakBefore w:val="0"/>
              <w:kinsoku/>
              <w:wordWrap/>
              <w:overflowPunct/>
              <w:topLinePunct w:val="0"/>
              <w:bidi w:val="0"/>
              <w:spacing w:line="400" w:lineRule="exact"/>
              <w:textAlignment w:val="auto"/>
              <w:rPr>
                <w:rFonts w:hint="default" w:ascii="Times New Roman" w:hAnsi="Times New Roman" w:eastAsia="方正仿宋简体" w:cs="Times New Roman"/>
                <w:color w:val="auto"/>
                <w:sz w:val="28"/>
                <w:szCs w:val="28"/>
              </w:rPr>
            </w:pPr>
            <w:r>
              <w:rPr>
                <w:rFonts w:hint="default" w:ascii="Times New Roman" w:hAnsi="Times New Roman" w:eastAsia="方正仿宋简体" w:cs="Times New Roman"/>
                <w:color w:val="auto"/>
                <w:sz w:val="28"/>
                <w:szCs w:val="28"/>
              </w:rPr>
              <w:t>签约日期：</w:t>
            </w:r>
            <w:r>
              <w:rPr>
                <w:rFonts w:hint="default" w:ascii="Times New Roman" w:hAnsi="Times New Roman" w:eastAsia="方正仿宋简体" w:cs="Times New Roman"/>
                <w:color w:val="auto"/>
                <w:sz w:val="28"/>
                <w:szCs w:val="28"/>
                <w:lang w:val="en-US" w:eastAsia="zh-CN"/>
              </w:rPr>
              <w:t xml:space="preserve">    </w:t>
            </w:r>
            <w:r>
              <w:rPr>
                <w:rFonts w:hint="default" w:ascii="Times New Roman" w:hAnsi="Times New Roman" w:eastAsia="方正仿宋简体" w:cs="Times New Roman"/>
                <w:color w:val="auto"/>
                <w:sz w:val="28"/>
                <w:szCs w:val="28"/>
              </w:rPr>
              <w:t xml:space="preserve">年 </w:t>
            </w:r>
            <w:r>
              <w:rPr>
                <w:rFonts w:hint="default" w:ascii="Times New Roman" w:hAnsi="Times New Roman" w:eastAsia="方正仿宋简体" w:cs="Times New Roman"/>
                <w:color w:val="auto"/>
                <w:sz w:val="28"/>
                <w:szCs w:val="28"/>
                <w:lang w:val="en-US" w:eastAsia="zh-CN"/>
              </w:rPr>
              <w:t xml:space="preserve">  </w:t>
            </w:r>
            <w:r>
              <w:rPr>
                <w:rFonts w:hint="default" w:ascii="Times New Roman" w:hAnsi="Times New Roman" w:eastAsia="方正仿宋简体" w:cs="Times New Roman"/>
                <w:color w:val="auto"/>
                <w:sz w:val="28"/>
                <w:szCs w:val="28"/>
              </w:rPr>
              <w:t xml:space="preserve"> 月</w:t>
            </w:r>
            <w:r>
              <w:rPr>
                <w:rFonts w:hint="default" w:ascii="Times New Roman" w:hAnsi="Times New Roman" w:eastAsia="方正仿宋简体" w:cs="Times New Roman"/>
                <w:color w:val="auto"/>
                <w:sz w:val="28"/>
                <w:szCs w:val="28"/>
                <w:lang w:val="en-US" w:eastAsia="zh-CN"/>
              </w:rPr>
              <w:t xml:space="preserve">   </w:t>
            </w:r>
            <w:r>
              <w:rPr>
                <w:rFonts w:hint="default" w:ascii="Times New Roman" w:hAnsi="Times New Roman" w:eastAsia="方正仿宋简体" w:cs="Times New Roman"/>
                <w:color w:val="auto"/>
                <w:sz w:val="28"/>
                <w:szCs w:val="28"/>
              </w:rPr>
              <w:t xml:space="preserve"> 日</w:t>
            </w:r>
          </w:p>
        </w:tc>
        <w:tc>
          <w:tcPr>
            <w:tcW w:w="4180" w:type="dxa"/>
            <w:noWrap w:val="0"/>
            <w:vAlign w:val="top"/>
          </w:tcPr>
          <w:p w14:paraId="6B4F8771">
            <w:pPr>
              <w:keepNext w:val="0"/>
              <w:keepLines w:val="0"/>
              <w:pageBreakBefore w:val="0"/>
              <w:kinsoku/>
              <w:wordWrap/>
              <w:overflowPunct/>
              <w:topLinePunct w:val="0"/>
              <w:bidi w:val="0"/>
              <w:spacing w:line="400" w:lineRule="exact"/>
              <w:textAlignment w:val="auto"/>
              <w:rPr>
                <w:rFonts w:hint="default" w:ascii="Times New Roman" w:hAnsi="Times New Roman" w:eastAsia="方正仿宋简体" w:cs="Times New Roman"/>
                <w:color w:val="auto"/>
                <w:sz w:val="28"/>
                <w:szCs w:val="28"/>
              </w:rPr>
            </w:pPr>
            <w:r>
              <w:rPr>
                <w:rFonts w:hint="default" w:ascii="Times New Roman" w:hAnsi="Times New Roman" w:eastAsia="方正仿宋简体" w:cs="Times New Roman"/>
                <w:color w:val="auto"/>
                <w:sz w:val="28"/>
                <w:szCs w:val="28"/>
              </w:rPr>
              <w:t>签约日期：</w:t>
            </w:r>
            <w:r>
              <w:rPr>
                <w:rFonts w:hint="default" w:ascii="Times New Roman" w:hAnsi="Times New Roman" w:eastAsia="方正仿宋简体" w:cs="Times New Roman"/>
                <w:color w:val="auto"/>
                <w:sz w:val="28"/>
                <w:szCs w:val="28"/>
                <w:lang w:val="en-US" w:eastAsia="zh-CN"/>
              </w:rPr>
              <w:t xml:space="preserve">     </w:t>
            </w:r>
            <w:r>
              <w:rPr>
                <w:rFonts w:hint="default" w:ascii="Times New Roman" w:hAnsi="Times New Roman" w:eastAsia="方正仿宋简体" w:cs="Times New Roman"/>
                <w:color w:val="auto"/>
                <w:sz w:val="28"/>
                <w:szCs w:val="28"/>
              </w:rPr>
              <w:t xml:space="preserve">年 </w:t>
            </w:r>
            <w:r>
              <w:rPr>
                <w:rFonts w:hint="default" w:ascii="Times New Roman" w:hAnsi="Times New Roman" w:eastAsia="方正仿宋简体" w:cs="Times New Roman"/>
                <w:color w:val="auto"/>
                <w:sz w:val="28"/>
                <w:szCs w:val="28"/>
                <w:lang w:val="en-US" w:eastAsia="zh-CN"/>
              </w:rPr>
              <w:t xml:space="preserve">  </w:t>
            </w:r>
            <w:r>
              <w:rPr>
                <w:rFonts w:hint="default" w:ascii="Times New Roman" w:hAnsi="Times New Roman" w:eastAsia="方正仿宋简体" w:cs="Times New Roman"/>
                <w:color w:val="auto"/>
                <w:sz w:val="28"/>
                <w:szCs w:val="28"/>
              </w:rPr>
              <w:t xml:space="preserve"> 月</w:t>
            </w:r>
            <w:r>
              <w:rPr>
                <w:rFonts w:hint="default" w:ascii="Times New Roman" w:hAnsi="Times New Roman" w:eastAsia="方正仿宋简体" w:cs="Times New Roman"/>
                <w:color w:val="auto"/>
                <w:sz w:val="28"/>
                <w:szCs w:val="28"/>
                <w:lang w:val="en-US" w:eastAsia="zh-CN"/>
              </w:rPr>
              <w:t xml:space="preserve">   </w:t>
            </w:r>
            <w:r>
              <w:rPr>
                <w:rFonts w:hint="default" w:ascii="Times New Roman" w:hAnsi="Times New Roman" w:eastAsia="方正仿宋简体" w:cs="Times New Roman"/>
                <w:color w:val="auto"/>
                <w:sz w:val="28"/>
                <w:szCs w:val="28"/>
              </w:rPr>
              <w:t xml:space="preserve"> 日</w:t>
            </w:r>
          </w:p>
        </w:tc>
      </w:tr>
    </w:tbl>
    <w:p w14:paraId="66352601"/>
    <w:p w14:paraId="465BBE74">
      <w:pPr>
        <w:pStyle w:val="6"/>
        <w:rPr>
          <w:sz w:val="24"/>
        </w:rPr>
      </w:pPr>
    </w:p>
    <w:sectPr>
      <w:headerReference r:id="rId25" w:type="first"/>
      <w:headerReference r:id="rId23" w:type="default"/>
      <w:footerReference r:id="rId26" w:type="default"/>
      <w:headerReference r:id="rId24" w:type="even"/>
      <w:pgSz w:w="11906" w:h="16840"/>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方正仿宋简体">
    <w:altName w:val="微软雅黑"/>
    <w:panose1 w:val="03000509000000000000"/>
    <w:charset w:val="86"/>
    <w:family w:val="auto"/>
    <w:pitch w:val="default"/>
    <w:sig w:usb0="00000000" w:usb1="00000000" w:usb2="00000000" w:usb3="00000000" w:csb0="00040000" w:csb1="00000000"/>
  </w:font>
  <w:font w:name="Wingdings 2">
    <w:altName w:val="Wingdings"/>
    <w:panose1 w:val="05020102010507070707"/>
    <w:charset w:val="02"/>
    <w:family w:val="roman"/>
    <w:pitch w:val="default"/>
    <w:sig w:usb0="00000000" w:usb1="00000000" w:usb2="00000000" w:usb3="00000000" w:csb0="80000000" w:csb1="00000000"/>
  </w:font>
  <w:font w:name="微软雅黑">
    <w:panose1 w:val="020B0503020204020204"/>
    <w:charset w:val="86"/>
    <w:family w:val="swiss"/>
    <w:pitch w:val="default"/>
    <w:sig w:usb0="80000287" w:usb1="2ACF3C50" w:usb2="00000016" w:usb3="00000000" w:csb0="0004001F" w:csb1="00000000"/>
  </w:font>
  <w:font w:name="方正小标宋简体">
    <w:altName w:val="黑体"/>
    <w:panose1 w:val="02010601030101010101"/>
    <w:charset w:val="86"/>
    <w:family w:val="script"/>
    <w:pitch w:val="default"/>
    <w:sig w:usb0="00000000" w:usb1="00000000" w:usb2="00000000" w:usb3="00000000" w:csb0="00040000"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72002B">
    <w:pPr>
      <w:pStyle w:val="13"/>
      <w:ind w:right="360" w:firstLine="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0BDAD5">
    <w:pPr>
      <w:pStyle w:val="13"/>
      <w:jc w:val="center"/>
      <w:rPr>
        <w:rFonts w:ascii="宋体" w:hAnsi="宋体"/>
        <w:sz w:val="36"/>
        <w:szCs w:val="28"/>
      </w:rPr>
    </w:pPr>
    <w:r>
      <w:rPr>
        <w:sz w:val="21"/>
      </w:rPr>
      <w:fldChar w:fldCharType="begin"/>
    </w:r>
    <w:r>
      <w:rPr>
        <w:sz w:val="21"/>
      </w:rPr>
      <w:instrText xml:space="preserve">PAGE   \* MERGEFORMAT</w:instrText>
    </w:r>
    <w:r>
      <w:rPr>
        <w:sz w:val="21"/>
      </w:rPr>
      <w:fldChar w:fldCharType="separate"/>
    </w:r>
    <w:r>
      <w:rPr>
        <w:sz w:val="21"/>
        <w:lang w:val="zh-CN"/>
      </w:rPr>
      <w:t>38</w:t>
    </w:r>
    <w:r>
      <w:rPr>
        <w:sz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075153">
    <w:pPr>
      <w:pStyle w:val="13"/>
      <w:framePr w:wrap="around" w:vAnchor="text" w:hAnchor="margin" w:xAlign="outside" w:y="1"/>
      <w:rPr>
        <w:rStyle w:val="23"/>
      </w:rPr>
    </w:pPr>
    <w:r>
      <w:fldChar w:fldCharType="begin"/>
    </w:r>
    <w:r>
      <w:rPr>
        <w:rStyle w:val="23"/>
      </w:rPr>
      <w:instrText xml:space="preserve">PAGE  </w:instrText>
    </w:r>
    <w:r>
      <w:fldChar w:fldCharType="end"/>
    </w:r>
  </w:p>
  <w:p w14:paraId="76426FF7">
    <w:pPr>
      <w:pStyle w:val="13"/>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67F3F9">
    <w:pPr>
      <w:pStyle w:val="13"/>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p w14:paraId="0202A8B7">
    <w:pPr>
      <w:pStyle w:val="1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2DDABD">
    <w:pPr>
      <w:pStyle w:val="13"/>
      <w:rPr>
        <w:sz w:val="21"/>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F79600">
    <w:pPr>
      <w:pStyle w:val="13"/>
      <w:rPr>
        <w:sz w:val="21"/>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6485D3">
    <w:pPr>
      <w:pStyle w:val="13"/>
      <w:jc w:val="center"/>
      <w:rPr>
        <w:sz w:val="21"/>
        <w:szCs w:val="21"/>
      </w:rPr>
    </w:pPr>
    <w:r>
      <w:rPr>
        <w:sz w:val="21"/>
        <w:szCs w:val="21"/>
      </w:rPr>
      <w:fldChar w:fldCharType="begin"/>
    </w:r>
    <w:r>
      <w:rPr>
        <w:sz w:val="21"/>
        <w:szCs w:val="21"/>
      </w:rPr>
      <w:instrText xml:space="preserve">PAGE   \* MERGEFORMAT</w:instrText>
    </w:r>
    <w:r>
      <w:rPr>
        <w:sz w:val="21"/>
        <w:szCs w:val="21"/>
      </w:rPr>
      <w:fldChar w:fldCharType="separate"/>
    </w:r>
    <w:r>
      <w:rPr>
        <w:sz w:val="21"/>
        <w:szCs w:val="21"/>
        <w:lang w:val="zh-CN"/>
      </w:rPr>
      <w:t>4</w:t>
    </w:r>
    <w:r>
      <w:rPr>
        <w:sz w:val="21"/>
        <w:szCs w:val="21"/>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E0C881">
    <w:pPr>
      <w:pStyle w:val="13"/>
      <w:jc w:val="center"/>
      <w:rPr>
        <w:rFonts w:ascii="宋体" w:hAnsi="宋体"/>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F164F07">
                          <w:pPr>
                            <w:pStyle w:val="13"/>
                          </w:pPr>
                          <w:r>
                            <w:fldChar w:fldCharType="begin"/>
                          </w:r>
                          <w:r>
                            <w:instrText xml:space="preserve"> PAGE  \* MERGEFORMAT </w:instrText>
                          </w:r>
                          <w:r>
                            <w:fldChar w:fldCharType="separate"/>
                          </w:r>
                          <w:r>
                            <w:t>26</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2F164F07">
                    <w:pPr>
                      <w:pStyle w:val="13"/>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F26099">
    <w:pPr>
      <w:pStyle w:val="13"/>
      <w:rPr>
        <w:sz w:val="21"/>
        <w:szCs w:val="21"/>
      </w:rPr>
    </w:pPr>
    <w:r>
      <w:rPr>
        <w:sz w:val="21"/>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5594E10">
                          <w:pPr>
                            <w:pStyle w:val="13"/>
                          </w:pPr>
                          <w:r>
                            <w:fldChar w:fldCharType="begin"/>
                          </w:r>
                          <w:r>
                            <w:instrText xml:space="preserve"> PAGE  \* MERGEFORMAT </w:instrText>
                          </w:r>
                          <w:r>
                            <w:fldChar w:fldCharType="separate"/>
                          </w:r>
                          <w:r>
                            <w:t>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25594E10">
                    <w:pPr>
                      <w:pStyle w:val="13"/>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AA9ACE">
    <w:pPr>
      <w:pStyle w:val="13"/>
      <w:tabs>
        <w:tab w:val="clear" w:pos="4153"/>
      </w:tabs>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DA343EE">
                          <w:pPr>
                            <w:pStyle w:val="13"/>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S3tjc0BAACnAwAADgAAAGRycy9lMm9Eb2MueG1srVNLbtswEN0X6B0I&#10;7mspRlAYguUghZGiQNEWSHsAmhpZBPgDh7bkC7Q36Kqb7nsun6NDSnLSdJNFNtT8+Gbe42h9MxjN&#10;jhBQOVvzq0XJGVjpGmX3Nf/29e7NijOMwjZCOws1PwHym83rV+veV7B0ndMNBEYgFqve17yL0VdF&#10;gbIDI3DhPFhKti4YEckN+6IJoid0o4tlWb4tehcaH5wERIpuxySfEMNzAF3bKglbJw8GbBxRA2gR&#10;iRJ2yiPf5GnbFmT83LYIkemaE9OYT2pC9i6dxWYtqn0QvlNyGkE8Z4QnnIxQlppeoLYiCnYI6j8o&#10;o2Rw6Nq4kM4UI5GsCLG4Kp9oc98JD5kLSY3+Ijq+HKz8dPwSmGpqfs2ZFYYe/Pzzx/nXn/Pv7+w6&#10;ydN7rKjq3lNdHN65gZZmjiMFE+uhDSZ9iQ+jPIl7uogLQ2QyXVotV6uSUpJys0P4xcN1HzC+B2dY&#10;Mmoe6PWyqOL4EeNYOpekbtbdKa3zC2r7T4AwxwjkFZhuJybjxMmKw26Y6O1ccyJ2Pa1BzS1tPWf6&#10;gyWV08bMRpiN3WwcfFD7Lq9U6o7+9hBppDxp6jDCEsPk0PtlrtOupQV57Oeqh/9r8x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BS3tjc0BAACnAwAADgAAAAAAAAABACAAAAAeAQAAZHJzL2Uy&#10;b0RvYy54bWxQSwUGAAAAAAYABgBZAQAAXQUAAAAA&#10;">
              <v:fill on="f" focussize="0,0"/>
              <v:stroke on="f"/>
              <v:imagedata o:title=""/>
              <o:lock v:ext="edit" aspectratio="f"/>
              <v:textbox inset="0mm,0mm,0mm,0mm" style="mso-fit-shape-to-text:t;">
                <w:txbxContent>
                  <w:p w14:paraId="4DA343EE">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0686FE">
    <w:pPr>
      <w:pStyle w:val="14"/>
      <w:pBdr>
        <w:bottom w:val="none" w:color="auto" w:sz="0" w:space="0"/>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BDAE81"/>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BAE698">
    <w:pPr>
      <w:pBdr>
        <w:bottom w:val="none" w:color="auto" w:sz="0" w:space="0"/>
      </w:pBdr>
      <w:ind w:firstLine="2790" w:firstLineChars="1550"/>
      <w:jc w:val="right"/>
      <w:rPr>
        <w:rFonts w:hint="default" w:ascii="黑体" w:hAnsi="黑体" w:eastAsia="黑体" w:cs="黑体"/>
        <w:sz w:val="18"/>
        <w:szCs w:val="18"/>
        <w:lang w:val="en-US" w:eastAsia="zh-CN"/>
      </w:rPr>
    </w:pPr>
    <w:r>
      <w:rPr>
        <w:rFonts w:hint="eastAsia" w:ascii="黑体" w:hAnsi="黑体" w:eastAsia="黑体" w:cs="黑体"/>
        <w:sz w:val="18"/>
        <w:szCs w:val="18"/>
        <w:lang w:val="en-US" w:eastAsia="zh-CN"/>
      </w:rPr>
      <w:t>盛江智慧2026-XX</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381B2B"/>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39B734">
    <w:pPr>
      <w:pStyle w:val="14"/>
    </w:pPr>
    <w:r>
      <w:pict>
        <v:shape id="PowerPlusWaterMarkObject198093791" o:spid="_x0000_s4103" o:spt="136" type="#_x0000_t136" style="position:absolute;left:0pt;height:30.8pt;width:554.55pt;mso-position-horizontal:center;mso-position-horizontal-relative:margin;mso-position-vertical:center;mso-position-vertical-relative:margin;rotation:20643840f;z-index:-251650048;mso-width-relative:page;mso-height-relative:page;" fillcolor="#C0C0C0" filled="t" stroked="f" coordsize="21600,21600" o:allowincell="f">
          <v:path/>
          <v:fill on="t" opacity="32768f" focussize="0,0"/>
          <v:stroke on="f"/>
          <v:imagedata o:title=""/>
          <o:lock v:ext="edit"/>
          <v:textpath on="t" fitshape="t" fitpath="t" trim="f" xscale="f" string="仅限兴阳投资集团及子公司公开询价使用" style="font-family:宋体;font-size:8pt;v-same-letter-heights:f;v-text-align:center;"/>
        </v:shape>
      </w:pic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45B7F2">
    <w:pPr>
      <w:pStyle w:val="14"/>
    </w:pPr>
    <w:r>
      <w:pict>
        <v:shape id="PowerPlusWaterMarkObject198093790" o:spid="_x0000_s4102" o:spt="136" type="#_x0000_t136" style="position:absolute;left:0pt;height:30.8pt;width:554.55pt;mso-position-horizontal:center;mso-position-horizontal-relative:margin;mso-position-vertical:center;mso-position-vertical-relative:margin;rotation:20643840f;z-index:-251651072;mso-width-relative:page;mso-height-relative:page;" fillcolor="#C0C0C0" filled="t" stroked="f" coordsize="21600,21600" o:allowincell="f">
          <v:path/>
          <v:fill on="t" opacity="32768f" focussize="0,0"/>
          <v:stroke on="f"/>
          <v:imagedata o:title=""/>
          <o:lock v:ext="edit"/>
          <v:textpath on="t" fitshape="t" fitpath="t" trim="f" xscale="f" string="仅限兴阳投资集团及子公司公开询价使用" style="font-family:宋体;font-size:8pt;v-same-letter-heights:f;v-text-align:center;"/>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85134B">
    <w:pPr>
      <w:pStyle w:val="14"/>
    </w:pPr>
    <w:r>
      <w:pict>
        <v:shape id="PowerPlusWaterMarkObject198093782" o:spid="_x0000_s4098" o:spt="136" type="#_x0000_t136" style="position:absolute;left:0pt;height:30.8pt;width:554.55pt;mso-position-horizontal:center;mso-position-horizontal-relative:margin;mso-position-vertical:center;mso-position-vertical-relative:margin;rotation:20643840f;z-index:-251655168;mso-width-relative:page;mso-height-relative:page;" fillcolor="#C0C0C0" filled="t" stroked="f" coordsize="21600,21600" o:allowincell="f">
          <v:path/>
          <v:fill on="t" opacity="32768f" focussize="0,0"/>
          <v:stroke on="f"/>
          <v:imagedata o:title=""/>
          <o:lock v:ext="edit"/>
          <v:textpath on="t" fitshape="t" fitpath="t" trim="f" xscale="f" string="仅限兴阳投资集团及子公司公开询价使用" style="font-family:宋体;font-size:8pt;v-same-letter-heights:f;v-text-align:center;"/>
        </v:shape>
      </w:pict>
    </w:r>
    <w:r>
      <w:rPr>
        <w:rFonts w:hint="eastAsia"/>
      </w:rPr>
      <w:t>四川省工商行政管理局数据中心建设项目政府采购—招标文件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B8017D">
    <w:pPr>
      <w:pStyle w:val="14"/>
      <w:jc w:val="both"/>
    </w:pPr>
    <w:r>
      <w:pict>
        <v:shape id="PowerPlusWaterMarkObject198093781" o:spid="_x0000_s4097" o:spt="136" type="#_x0000_t136" style="position:absolute;left:0pt;height:30.8pt;width:554.55pt;mso-position-horizontal:center;mso-position-horizontal-relative:margin;mso-position-vertical:center;mso-position-vertical-relative:margin;rotation:20643840f;z-index:-251656192;mso-width-relative:page;mso-height-relative:page;" fillcolor="#C0C0C0" filled="t" stroked="f" coordsize="21600,21600" o:allowincell="f">
          <v:path/>
          <v:fill on="t" opacity="32768f" focussize="0,0"/>
          <v:stroke on="f"/>
          <v:imagedata o:title=""/>
          <o:lock v:ext="edit"/>
          <v:textpath on="t" fitshape="t" fitpath="t" trim="f" xscale="f" string="仅限兴阳投资集团及子公司公开询价使用" style="font-family:宋体;font-size:8pt;v-same-letter-heights:f;v-text-align:center;"/>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7167F7">
    <w:pPr>
      <w:pStyle w:val="14"/>
      <w:pBdr>
        <w:top w:val="none" w:color="000000" w:sz="0" w:space="0"/>
        <w:left w:val="none" w:color="000000" w:sz="0" w:space="0"/>
        <w:bottom w:val="none" w:color="auto" w:sz="0" w:space="0"/>
        <w:right w:val="none" w:color="000000" w:sz="0" w:space="0"/>
      </w:pBdr>
      <w:spacing w:after="1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B0FAC7">
    <w:pPr>
      <w:pStyle w:val="14"/>
    </w:pPr>
    <w:r>
      <w:pict>
        <v:shape id="PowerPlusWaterMarkObject198093785" o:spid="_x0000_s4099" o:spt="136" type="#_x0000_t136" style="position:absolute;left:0pt;height:30.8pt;width:554.55pt;mso-position-horizontal:center;mso-position-horizontal-relative:margin;mso-position-vertical:center;mso-position-vertical-relative:margin;rotation:20643840f;z-index:-251654144;mso-width-relative:page;mso-height-relative:page;" fillcolor="#C0C0C0" filled="t" stroked="f" coordsize="21600,21600" o:allowincell="f">
          <v:path/>
          <v:fill on="t" opacity="32768f" focussize="0,0"/>
          <v:stroke on="f"/>
          <v:imagedata o:title=""/>
          <o:lock v:ext="edit"/>
          <v:textpath on="t" fitshape="t" fitpath="t" trim="f" xscale="f" string="仅限兴阳投资集团及子公司公开询价使用" style="font-family:宋体;font-size:8pt;v-same-letter-heights:f;v-text-align:center;"/>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C27EEF">
    <w:pPr>
      <w:pStyle w:val="14"/>
      <w:pBdr>
        <w:bottom w:val="none" w:color="auto" w:sz="0" w:space="1"/>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FD5F0E"/>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69D0F0">
    <w:pPr>
      <w:pStyle w:val="14"/>
    </w:pPr>
    <w:r>
      <w:pict>
        <v:shape id="PowerPlusWaterMarkObject198093788" o:spid="_x0000_s4101" o:spt="136" type="#_x0000_t136" style="position:absolute;left:0pt;height:30.8pt;width:554.55pt;mso-position-horizontal:center;mso-position-horizontal-relative:margin;mso-position-vertical:center;mso-position-vertical-relative:margin;rotation:20643840f;z-index:-251652096;mso-width-relative:page;mso-height-relative:page;" fillcolor="#C0C0C0" filled="t" stroked="f" coordsize="21600,21600" o:allowincell="f">
          <v:path/>
          <v:fill on="t" opacity="32768f" focussize="0,0"/>
          <v:stroke on="f"/>
          <v:imagedata o:title=""/>
          <o:lock v:ext="edit"/>
          <v:textpath on="t" fitshape="t" fitpath="t" trim="f" xscale="f" string="仅限兴阳投资集团及子公司公开询价使用" style="font-family:宋体;font-size:8pt;v-same-letter-heights:f;v-text-align:center;"/>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456D5D">
    <w:pPr>
      <w:pStyle w:val="14"/>
    </w:pPr>
    <w:r>
      <w:pict>
        <v:shape id="PowerPlusWaterMarkObject198093787" o:spid="_x0000_s4100" o:spt="136" type="#_x0000_t136" style="position:absolute;left:0pt;height:30.8pt;width:554.55pt;mso-position-horizontal:center;mso-position-horizontal-relative:margin;mso-position-vertical:center;mso-position-vertical-relative:margin;rotation:20643840f;z-index:-251653120;mso-width-relative:page;mso-height-relative:page;" fillcolor="#C0C0C0" filled="t" stroked="f" coordsize="21600,21600" o:allowincell="f">
          <v:path/>
          <v:fill on="t" opacity="32768f" focussize="0,0"/>
          <v:stroke on="f"/>
          <v:imagedata o:title=""/>
          <o:lock v:ext="edit"/>
          <v:textpath on="t" fitshape="t" fitpath="t" trim="f" xscale="f" string="仅限兴阳投资集团及子公司公开询价使用" style="font-family:宋体;font-size:8pt;v-same-letter-heights:f;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8413FF"/>
    <w:multiLevelType w:val="singleLevel"/>
    <w:tmpl w:val="9F8413FF"/>
    <w:lvl w:ilvl="0" w:tentative="0">
      <w:start w:val="10"/>
      <w:numFmt w:val="chineseCounting"/>
      <w:suff w:val="nothing"/>
      <w:lvlText w:val="%1、"/>
      <w:lvlJc w:val="left"/>
      <w:rPr>
        <w:rFonts w:hint="eastAsia"/>
      </w:rPr>
    </w:lvl>
  </w:abstractNum>
  <w:abstractNum w:abstractNumId="1">
    <w:nsid w:val="48FDE3D2"/>
    <w:multiLevelType w:val="singleLevel"/>
    <w:tmpl w:val="48FDE3D2"/>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48355B"/>
    <w:rsid w:val="00612345"/>
    <w:rsid w:val="007007DA"/>
    <w:rsid w:val="019E3125"/>
    <w:rsid w:val="02502671"/>
    <w:rsid w:val="02E66B31"/>
    <w:rsid w:val="03541CED"/>
    <w:rsid w:val="03B95FF4"/>
    <w:rsid w:val="03F651B8"/>
    <w:rsid w:val="0442248D"/>
    <w:rsid w:val="049F51EA"/>
    <w:rsid w:val="04B30C95"/>
    <w:rsid w:val="055F2A5D"/>
    <w:rsid w:val="055F4C7E"/>
    <w:rsid w:val="057E5747"/>
    <w:rsid w:val="05FE4192"/>
    <w:rsid w:val="06104C7C"/>
    <w:rsid w:val="062C7098"/>
    <w:rsid w:val="064A7356"/>
    <w:rsid w:val="06905732"/>
    <w:rsid w:val="06D25D4A"/>
    <w:rsid w:val="06DE42EE"/>
    <w:rsid w:val="07293490"/>
    <w:rsid w:val="07DD49A7"/>
    <w:rsid w:val="0802440D"/>
    <w:rsid w:val="084007D4"/>
    <w:rsid w:val="084F33CB"/>
    <w:rsid w:val="09B40119"/>
    <w:rsid w:val="09E65607"/>
    <w:rsid w:val="0CD60C01"/>
    <w:rsid w:val="0DBF68FD"/>
    <w:rsid w:val="0DDA3736"/>
    <w:rsid w:val="0DDE4FD5"/>
    <w:rsid w:val="0E370B89"/>
    <w:rsid w:val="0E440BB0"/>
    <w:rsid w:val="0F0E18EA"/>
    <w:rsid w:val="0F6D4A45"/>
    <w:rsid w:val="0FB71F81"/>
    <w:rsid w:val="102B2027"/>
    <w:rsid w:val="13622204"/>
    <w:rsid w:val="14AB3737"/>
    <w:rsid w:val="151D2886"/>
    <w:rsid w:val="160E0421"/>
    <w:rsid w:val="1683496B"/>
    <w:rsid w:val="17EB775A"/>
    <w:rsid w:val="18131D1F"/>
    <w:rsid w:val="1930054B"/>
    <w:rsid w:val="194F4E68"/>
    <w:rsid w:val="19F811CC"/>
    <w:rsid w:val="1A71601B"/>
    <w:rsid w:val="1B9F205A"/>
    <w:rsid w:val="1C705992"/>
    <w:rsid w:val="1D0B7468"/>
    <w:rsid w:val="1DBA5EA6"/>
    <w:rsid w:val="1DC66C62"/>
    <w:rsid w:val="1E91399D"/>
    <w:rsid w:val="1F3F268E"/>
    <w:rsid w:val="21470C8B"/>
    <w:rsid w:val="21531C27"/>
    <w:rsid w:val="216830DB"/>
    <w:rsid w:val="22226000"/>
    <w:rsid w:val="233D40F4"/>
    <w:rsid w:val="24376D95"/>
    <w:rsid w:val="250F5B74"/>
    <w:rsid w:val="25A6334E"/>
    <w:rsid w:val="27335F39"/>
    <w:rsid w:val="286E4D4F"/>
    <w:rsid w:val="292A336C"/>
    <w:rsid w:val="29E21551"/>
    <w:rsid w:val="29E805C3"/>
    <w:rsid w:val="2AC944BF"/>
    <w:rsid w:val="2AD03A9F"/>
    <w:rsid w:val="2B1C4F36"/>
    <w:rsid w:val="2B824D9A"/>
    <w:rsid w:val="2BB46F1D"/>
    <w:rsid w:val="2BBA2364"/>
    <w:rsid w:val="2C3D6F12"/>
    <w:rsid w:val="2DA57465"/>
    <w:rsid w:val="2E7562A8"/>
    <w:rsid w:val="30640F12"/>
    <w:rsid w:val="309F5750"/>
    <w:rsid w:val="30FC739C"/>
    <w:rsid w:val="32335040"/>
    <w:rsid w:val="32F35E80"/>
    <w:rsid w:val="33CC1CDE"/>
    <w:rsid w:val="344A6670"/>
    <w:rsid w:val="34EE0C3D"/>
    <w:rsid w:val="35D95EFE"/>
    <w:rsid w:val="3651597E"/>
    <w:rsid w:val="366652B8"/>
    <w:rsid w:val="37421F7B"/>
    <w:rsid w:val="38172D0E"/>
    <w:rsid w:val="385950D4"/>
    <w:rsid w:val="38C8225A"/>
    <w:rsid w:val="39987E7E"/>
    <w:rsid w:val="3A43428E"/>
    <w:rsid w:val="3A802DEC"/>
    <w:rsid w:val="3B0357CB"/>
    <w:rsid w:val="3B31058A"/>
    <w:rsid w:val="3BDE40A0"/>
    <w:rsid w:val="3EA84835"/>
    <w:rsid w:val="3F0A78E1"/>
    <w:rsid w:val="3F3423F7"/>
    <w:rsid w:val="3F42682D"/>
    <w:rsid w:val="3FB5178A"/>
    <w:rsid w:val="401146D6"/>
    <w:rsid w:val="40B065AF"/>
    <w:rsid w:val="40D75730"/>
    <w:rsid w:val="411918A4"/>
    <w:rsid w:val="41B638DE"/>
    <w:rsid w:val="42870A90"/>
    <w:rsid w:val="430640AA"/>
    <w:rsid w:val="43EC14F2"/>
    <w:rsid w:val="44501A81"/>
    <w:rsid w:val="4565330A"/>
    <w:rsid w:val="45B7168C"/>
    <w:rsid w:val="45C8236D"/>
    <w:rsid w:val="461B7E6D"/>
    <w:rsid w:val="461D1E37"/>
    <w:rsid w:val="46A50814"/>
    <w:rsid w:val="48315632"/>
    <w:rsid w:val="48DB1B35"/>
    <w:rsid w:val="4904108C"/>
    <w:rsid w:val="493279A7"/>
    <w:rsid w:val="49331971"/>
    <w:rsid w:val="495A5150"/>
    <w:rsid w:val="49BD2E2A"/>
    <w:rsid w:val="4ADB7BCB"/>
    <w:rsid w:val="4AFA2747"/>
    <w:rsid w:val="4B450D9E"/>
    <w:rsid w:val="4B97515E"/>
    <w:rsid w:val="4DB82445"/>
    <w:rsid w:val="4E296E9F"/>
    <w:rsid w:val="4E630F8D"/>
    <w:rsid w:val="4E6F0D56"/>
    <w:rsid w:val="4E746897"/>
    <w:rsid w:val="4F075432"/>
    <w:rsid w:val="4F7E4217"/>
    <w:rsid w:val="4F946960"/>
    <w:rsid w:val="4FD37A4B"/>
    <w:rsid w:val="4FDF63AF"/>
    <w:rsid w:val="4FF05EC6"/>
    <w:rsid w:val="508F3931"/>
    <w:rsid w:val="509E50F1"/>
    <w:rsid w:val="50C555A5"/>
    <w:rsid w:val="51711289"/>
    <w:rsid w:val="51AF590D"/>
    <w:rsid w:val="525200CA"/>
    <w:rsid w:val="527032EE"/>
    <w:rsid w:val="529C06C2"/>
    <w:rsid w:val="53726DDE"/>
    <w:rsid w:val="53B012A1"/>
    <w:rsid w:val="53BC5F3E"/>
    <w:rsid w:val="54D2203E"/>
    <w:rsid w:val="54D53E54"/>
    <w:rsid w:val="54F77CF7"/>
    <w:rsid w:val="554747DA"/>
    <w:rsid w:val="55C71477"/>
    <w:rsid w:val="566227A8"/>
    <w:rsid w:val="56757125"/>
    <w:rsid w:val="56CD6F61"/>
    <w:rsid w:val="57A8352A"/>
    <w:rsid w:val="585566A6"/>
    <w:rsid w:val="59722042"/>
    <w:rsid w:val="59B14918"/>
    <w:rsid w:val="5AB02E22"/>
    <w:rsid w:val="5ADB79D9"/>
    <w:rsid w:val="5C14118E"/>
    <w:rsid w:val="5C441A74"/>
    <w:rsid w:val="5CD56B70"/>
    <w:rsid w:val="5DE132F2"/>
    <w:rsid w:val="5EB57B62"/>
    <w:rsid w:val="5F1B0EF6"/>
    <w:rsid w:val="5FA44C8C"/>
    <w:rsid w:val="602A5424"/>
    <w:rsid w:val="60B472E7"/>
    <w:rsid w:val="60E07891"/>
    <w:rsid w:val="60F021CA"/>
    <w:rsid w:val="61441E07"/>
    <w:rsid w:val="61A76635"/>
    <w:rsid w:val="62AB7A38"/>
    <w:rsid w:val="638E7A78"/>
    <w:rsid w:val="643F0D73"/>
    <w:rsid w:val="646D3B32"/>
    <w:rsid w:val="64966BE4"/>
    <w:rsid w:val="64B27796"/>
    <w:rsid w:val="65566374"/>
    <w:rsid w:val="658A076B"/>
    <w:rsid w:val="65CE0600"/>
    <w:rsid w:val="6610538E"/>
    <w:rsid w:val="661C580F"/>
    <w:rsid w:val="6648355B"/>
    <w:rsid w:val="66650F64"/>
    <w:rsid w:val="66F402E7"/>
    <w:rsid w:val="677D409D"/>
    <w:rsid w:val="67FD6F7B"/>
    <w:rsid w:val="68683DC9"/>
    <w:rsid w:val="68955405"/>
    <w:rsid w:val="69643755"/>
    <w:rsid w:val="6BB107A8"/>
    <w:rsid w:val="6C2076DB"/>
    <w:rsid w:val="6C3F7B62"/>
    <w:rsid w:val="6C8F0D21"/>
    <w:rsid w:val="6CD349C9"/>
    <w:rsid w:val="6DAF3F6E"/>
    <w:rsid w:val="6DF64B98"/>
    <w:rsid w:val="6E5518BE"/>
    <w:rsid w:val="6EC407F2"/>
    <w:rsid w:val="6F021EA3"/>
    <w:rsid w:val="6F524050"/>
    <w:rsid w:val="6F5E47A3"/>
    <w:rsid w:val="6F656240"/>
    <w:rsid w:val="7047792D"/>
    <w:rsid w:val="70BA1EAD"/>
    <w:rsid w:val="71011F94"/>
    <w:rsid w:val="71290AA0"/>
    <w:rsid w:val="71357785"/>
    <w:rsid w:val="723D0FE7"/>
    <w:rsid w:val="72673B98"/>
    <w:rsid w:val="72AE2628"/>
    <w:rsid w:val="75216320"/>
    <w:rsid w:val="75273889"/>
    <w:rsid w:val="75552505"/>
    <w:rsid w:val="76377AFB"/>
    <w:rsid w:val="76615A1C"/>
    <w:rsid w:val="767174B1"/>
    <w:rsid w:val="76892342"/>
    <w:rsid w:val="76DB63F0"/>
    <w:rsid w:val="77367F4F"/>
    <w:rsid w:val="775F730A"/>
    <w:rsid w:val="777E29E4"/>
    <w:rsid w:val="77CF26E1"/>
    <w:rsid w:val="783865B8"/>
    <w:rsid w:val="783A493F"/>
    <w:rsid w:val="78A34798"/>
    <w:rsid w:val="79334EF2"/>
    <w:rsid w:val="7A6335B5"/>
    <w:rsid w:val="7A8C5F74"/>
    <w:rsid w:val="7AAA482D"/>
    <w:rsid w:val="7B1F572E"/>
    <w:rsid w:val="7C0B5CB2"/>
    <w:rsid w:val="7C1972AA"/>
    <w:rsid w:val="7C246D74"/>
    <w:rsid w:val="7C6F7FEF"/>
    <w:rsid w:val="7D197F5B"/>
    <w:rsid w:val="7D615970"/>
    <w:rsid w:val="7D6B2C76"/>
    <w:rsid w:val="7E2272E3"/>
    <w:rsid w:val="7E36333B"/>
    <w:rsid w:val="7E7044F2"/>
    <w:rsid w:val="7EF00B2A"/>
    <w:rsid w:val="7F0829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8"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next w:val="1"/>
    <w:qFormat/>
    <w:uiPriority w:val="0"/>
    <w:pPr>
      <w:keepNext w:val="0"/>
      <w:keepLines w:val="0"/>
      <w:widowControl w:val="0"/>
      <w:spacing w:before="240" w:beforeLines="0" w:after="120" w:afterLines="0" w:line="360" w:lineRule="auto"/>
      <w:jc w:val="left"/>
      <w:outlineLvl w:val="0"/>
    </w:pPr>
    <w:rPr>
      <w:rFonts w:ascii="宋体" w:hAnsi="宋体" w:eastAsia="宋体" w:cs="宋体"/>
      <w:b/>
      <w:bCs/>
      <w:kern w:val="44"/>
      <w:sz w:val="24"/>
      <w:szCs w:val="30"/>
    </w:rPr>
  </w:style>
  <w:style w:type="paragraph" w:styleId="3">
    <w:name w:val="heading 2"/>
    <w:basedOn w:val="1"/>
    <w:next w:val="1"/>
    <w:qFormat/>
    <w:uiPriority w:val="8"/>
    <w:pPr>
      <w:keepNext/>
      <w:keepLines/>
      <w:outlineLvl w:val="1"/>
    </w:pPr>
    <w:rPr>
      <w:rFonts w:ascii="Arial" w:hAnsi="Arial" w:eastAsia="黑体"/>
      <w:b/>
      <w:sz w:val="32"/>
      <w:szCs w:val="32"/>
    </w:rPr>
  </w:style>
  <w:style w:type="paragraph" w:styleId="4">
    <w:name w:val="heading 3"/>
    <w:basedOn w:val="1"/>
    <w:next w:val="1"/>
    <w:link w:val="29"/>
    <w:qFormat/>
    <w:uiPriority w:val="0"/>
    <w:pPr>
      <w:keepNext/>
      <w:keepLines/>
      <w:spacing w:before="260" w:after="260" w:line="416" w:lineRule="auto"/>
      <w:outlineLvl w:val="2"/>
    </w:pPr>
    <w:rPr>
      <w:b/>
      <w:bCs/>
      <w:sz w:val="32"/>
      <w:szCs w:val="32"/>
    </w:rPr>
  </w:style>
  <w:style w:type="character" w:default="1" w:styleId="22">
    <w:name w:val="Default Paragraph Font"/>
    <w:semiHidden/>
    <w:qFormat/>
    <w:uiPriority w:val="0"/>
  </w:style>
  <w:style w:type="table" w:default="1" w:styleId="20">
    <w:name w:val="Normal Table"/>
    <w:semiHidden/>
    <w:qFormat/>
    <w:uiPriority w:val="0"/>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Body Text"/>
    <w:basedOn w:val="1"/>
    <w:next w:val="7"/>
    <w:unhideWhenUsed/>
    <w:qFormat/>
    <w:uiPriority w:val="99"/>
    <w:pPr>
      <w:spacing w:after="120"/>
    </w:pPr>
  </w:style>
  <w:style w:type="paragraph" w:customStyle="1" w:styleId="7">
    <w:name w:val="一级条标题"/>
    <w:basedOn w:val="8"/>
    <w:next w:val="9"/>
    <w:qFormat/>
    <w:uiPriority w:val="0"/>
    <w:pPr>
      <w:spacing w:line="240" w:lineRule="auto"/>
      <w:ind w:left="420"/>
      <w:outlineLvl w:val="2"/>
    </w:pPr>
  </w:style>
  <w:style w:type="paragraph" w:customStyle="1" w:styleId="8">
    <w:name w:val="章标题"/>
    <w:next w:val="1"/>
    <w:qFormat/>
    <w:uiPriority w:val="0"/>
    <w:pPr>
      <w:spacing w:line="360" w:lineRule="auto"/>
      <w:jc w:val="both"/>
      <w:outlineLvl w:val="1"/>
    </w:pPr>
    <w:rPr>
      <w:rFonts w:ascii="黑体" w:hAnsi="Times New Roman" w:eastAsia="黑体" w:cs="Times New Roman"/>
      <w:sz w:val="21"/>
      <w:szCs w:val="22"/>
      <w:lang w:val="en-US" w:eastAsia="zh-CN" w:bidi="ar-SA"/>
    </w:rPr>
  </w:style>
  <w:style w:type="paragraph" w:customStyle="1" w:styleId="9">
    <w:name w:val="段"/>
    <w:next w:val="1"/>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styleId="10">
    <w:name w:val="Body Text Indent"/>
    <w:basedOn w:val="1"/>
    <w:qFormat/>
    <w:uiPriority w:val="0"/>
    <w:pPr>
      <w:ind w:firstLine="630"/>
    </w:pPr>
    <w:rPr>
      <w:sz w:val="32"/>
      <w:szCs w:val="20"/>
    </w:rPr>
  </w:style>
  <w:style w:type="paragraph" w:styleId="11">
    <w:name w:val="Plain Text"/>
    <w:basedOn w:val="1"/>
    <w:qFormat/>
    <w:uiPriority w:val="0"/>
    <w:pPr>
      <w:autoSpaceDE w:val="0"/>
      <w:autoSpaceDN w:val="0"/>
      <w:adjustRightInd w:val="0"/>
    </w:pPr>
    <w:rPr>
      <w:rFonts w:ascii="宋体" w:hAnsi="Times New Roman"/>
      <w:kern w:val="0"/>
      <w:szCs w:val="20"/>
    </w:rPr>
  </w:style>
  <w:style w:type="paragraph" w:styleId="12">
    <w:name w:val="Body Text Indent 2"/>
    <w:basedOn w:val="1"/>
    <w:unhideWhenUsed/>
    <w:qFormat/>
    <w:uiPriority w:val="0"/>
    <w:pPr>
      <w:ind w:left="420"/>
    </w:pPr>
  </w:style>
  <w:style w:type="paragraph" w:styleId="13">
    <w:name w:val="footer"/>
    <w:basedOn w:val="1"/>
    <w:qFormat/>
    <w:uiPriority w:val="99"/>
    <w:pPr>
      <w:tabs>
        <w:tab w:val="center" w:pos="4153"/>
        <w:tab w:val="right" w:pos="8306"/>
      </w:tabs>
      <w:snapToGrid w:val="0"/>
      <w:jc w:val="left"/>
    </w:pPr>
    <w:rPr>
      <w:sz w:val="18"/>
      <w:szCs w:val="20"/>
    </w:rPr>
  </w:style>
  <w:style w:type="paragraph" w:styleId="14">
    <w:name w:val="header"/>
    <w:basedOn w:val="1"/>
    <w:qFormat/>
    <w:uiPriority w:val="0"/>
    <w:pPr>
      <w:pBdr>
        <w:bottom w:val="single" w:color="auto" w:sz="6" w:space="1"/>
      </w:pBdr>
      <w:tabs>
        <w:tab w:val="center" w:pos="4153"/>
        <w:tab w:val="right" w:pos="8306"/>
      </w:tabs>
      <w:snapToGrid w:val="0"/>
      <w:jc w:val="center"/>
    </w:pPr>
    <w:rPr>
      <w:sz w:val="18"/>
      <w:szCs w:val="20"/>
    </w:rPr>
  </w:style>
  <w:style w:type="paragraph" w:styleId="15">
    <w:name w:val="toc 1"/>
    <w:basedOn w:val="1"/>
    <w:next w:val="1"/>
    <w:qFormat/>
    <w:uiPriority w:val="39"/>
  </w:style>
  <w:style w:type="paragraph" w:styleId="16">
    <w:name w:val="toc 2"/>
    <w:basedOn w:val="1"/>
    <w:next w:val="1"/>
    <w:qFormat/>
    <w:uiPriority w:val="39"/>
    <w:pPr>
      <w:ind w:left="420" w:leftChars="200"/>
    </w:pPr>
  </w:style>
  <w:style w:type="paragraph" w:styleId="17">
    <w:name w:val="HTML Preformatted"/>
    <w:basedOn w:val="1"/>
    <w:unhideWhenUsed/>
    <w:qFormat/>
    <w:uiPriority w:val="0"/>
    <w:rPr>
      <w:rFonts w:ascii="Courier New" w:hAnsi="Courier New" w:eastAsia="Courier New"/>
      <w:sz w:val="20"/>
      <w:szCs w:val="20"/>
    </w:rPr>
  </w:style>
  <w:style w:type="paragraph" w:styleId="18">
    <w:name w:val="Normal (Web)"/>
    <w:basedOn w:val="1"/>
    <w:qFormat/>
    <w:uiPriority w:val="0"/>
    <w:pPr>
      <w:widowControl/>
      <w:spacing w:before="100" w:beforeAutospacing="1" w:after="100" w:afterAutospacing="1"/>
      <w:jc w:val="left"/>
    </w:pPr>
    <w:rPr>
      <w:rFonts w:ascii="宋体" w:hAnsi="宋体"/>
      <w:kern w:val="0"/>
      <w:sz w:val="18"/>
      <w:szCs w:val="18"/>
    </w:rPr>
  </w:style>
  <w:style w:type="paragraph" w:styleId="19">
    <w:name w:val="Body Text First Indent"/>
    <w:basedOn w:val="6"/>
    <w:unhideWhenUsed/>
    <w:qFormat/>
    <w:uiPriority w:val="99"/>
    <w:pPr>
      <w:ind w:firstLine="420" w:firstLineChars="100"/>
    </w:p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page number"/>
    <w:qFormat/>
    <w:uiPriority w:val="0"/>
  </w:style>
  <w:style w:type="character" w:styleId="24">
    <w:name w:val="Hyperlink"/>
    <w:qFormat/>
    <w:uiPriority w:val="99"/>
    <w:rPr>
      <w:color w:val="0000FF"/>
      <w:u w:val="single"/>
    </w:rPr>
  </w:style>
  <w:style w:type="character" w:styleId="25">
    <w:name w:val="annotation reference"/>
    <w:qFormat/>
    <w:uiPriority w:val="0"/>
    <w:rPr>
      <w:sz w:val="21"/>
      <w:szCs w:val="21"/>
    </w:rPr>
  </w:style>
  <w:style w:type="paragraph" w:customStyle="1" w:styleId="26">
    <w:name w:val="正文首行缩进两字符"/>
    <w:basedOn w:val="1"/>
    <w:qFormat/>
    <w:uiPriority w:val="0"/>
    <w:pPr>
      <w:spacing w:line="360" w:lineRule="auto"/>
      <w:ind w:firstLine="200" w:firstLineChars="200"/>
    </w:pPr>
  </w:style>
  <w:style w:type="paragraph" w:customStyle="1" w:styleId="2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8">
    <w:name w:val="Normal"/>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character" w:customStyle="1" w:styleId="29">
    <w:name w:val="标题 3 Char"/>
    <w:link w:val="4"/>
    <w:qFormat/>
    <w:uiPriority w:val="9"/>
    <w:rPr>
      <w:b/>
      <w:bCs/>
      <w:sz w:val="32"/>
      <w:szCs w:val="32"/>
    </w:rPr>
  </w:style>
  <w:style w:type="paragraph" w:styleId="30">
    <w:name w:val="List Paragraph"/>
    <w:basedOn w:val="1"/>
    <w:qFormat/>
    <w:uiPriority w:val="1"/>
    <w:pPr>
      <w:ind w:firstLine="420" w:firstLineChars="200"/>
    </w:pPr>
    <w:rPr>
      <w:rFonts w:ascii="Calibri" w:hAnsi="Calibri"/>
      <w:szCs w:val="22"/>
    </w:rPr>
  </w:style>
  <w:style w:type="paragraph" w:customStyle="1" w:styleId="31">
    <w:name w:val="CL正文"/>
    <w:basedOn w:val="1"/>
    <w:qFormat/>
    <w:uiPriority w:val="0"/>
    <w:pPr>
      <w:widowControl w:val="0"/>
      <w:spacing w:after="0" w:line="360" w:lineRule="auto"/>
      <w:ind w:firstLine="200" w:firstLineChars="200"/>
      <w:jc w:val="both"/>
    </w:pPr>
    <w:rPr>
      <w:rFonts w:ascii="华文中宋" w:hAnsi="Times New Roman" w:eastAsia="华文中宋"/>
      <w:kern w:val="2"/>
      <w:sz w:val="24"/>
      <w:szCs w:val="24"/>
    </w:rPr>
  </w:style>
  <w:style w:type="character" w:customStyle="1" w:styleId="32">
    <w:name w:val="font21"/>
    <w:basedOn w:val="22"/>
    <w:qFormat/>
    <w:uiPriority w:val="0"/>
    <w:rPr>
      <w:rFonts w:hint="eastAsia" w:ascii="宋体" w:hAnsi="宋体" w:eastAsia="宋体" w:cs="宋体"/>
      <w:b/>
      <w:bCs/>
      <w:color w:val="000000"/>
      <w:sz w:val="20"/>
      <w:szCs w:val="20"/>
      <w:u w:val="none"/>
    </w:rPr>
  </w:style>
  <w:style w:type="character" w:customStyle="1" w:styleId="33">
    <w:name w:val="font11"/>
    <w:basedOn w:val="22"/>
    <w:qFormat/>
    <w:uiPriority w:val="0"/>
    <w:rPr>
      <w:rFonts w:hint="eastAsia" w:ascii="宋体" w:hAnsi="宋体" w:eastAsia="宋体" w:cs="宋体"/>
      <w:color w:val="000000"/>
      <w:sz w:val="20"/>
      <w:szCs w:val="20"/>
      <w:u w:val="none"/>
    </w:rPr>
  </w:style>
  <w:style w:type="character" w:customStyle="1" w:styleId="34">
    <w:name w:val="font71"/>
    <w:basedOn w:val="22"/>
    <w:qFormat/>
    <w:uiPriority w:val="0"/>
    <w:rPr>
      <w:rFonts w:ascii="方正仿宋简体" w:hAnsi="方正仿宋简体" w:eastAsia="方正仿宋简体" w:cs="方正仿宋简体"/>
      <w:b/>
      <w:bCs/>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0" Type="http://schemas.openxmlformats.org/officeDocument/2006/relationships/fontTable" Target="fontTable.xml"/><Relationship Id="rId3" Type="http://schemas.openxmlformats.org/officeDocument/2006/relationships/header" Target="header1.xml"/><Relationship Id="rId29" Type="http://schemas.openxmlformats.org/officeDocument/2006/relationships/numbering" Target="numbering.xml"/><Relationship Id="rId28" Type="http://schemas.openxmlformats.org/officeDocument/2006/relationships/customXml" Target="../customXml/item1.xml"/><Relationship Id="rId27" Type="http://schemas.openxmlformats.org/officeDocument/2006/relationships/theme" Target="theme/theme1.xml"/><Relationship Id="rId26" Type="http://schemas.openxmlformats.org/officeDocument/2006/relationships/footer" Target="footer10.xml"/><Relationship Id="rId25" Type="http://schemas.openxmlformats.org/officeDocument/2006/relationships/header" Target="header14.xml"/><Relationship Id="rId24" Type="http://schemas.openxmlformats.org/officeDocument/2006/relationships/header" Target="header13.xml"/><Relationship Id="rId23" Type="http://schemas.openxmlformats.org/officeDocument/2006/relationships/header" Target="header12.xml"/><Relationship Id="rId22" Type="http://schemas.openxmlformats.org/officeDocument/2006/relationships/footer" Target="footer9.xml"/><Relationship Id="rId21" Type="http://schemas.openxmlformats.org/officeDocument/2006/relationships/header" Target="header11.xml"/><Relationship Id="rId20" Type="http://schemas.openxmlformats.org/officeDocument/2006/relationships/footer" Target="footer8.xml"/><Relationship Id="rId2" Type="http://schemas.openxmlformats.org/officeDocument/2006/relationships/settings" Target="settings.xml"/><Relationship Id="rId19" Type="http://schemas.openxmlformats.org/officeDocument/2006/relationships/header" Target="header10.xml"/><Relationship Id="rId18" Type="http://schemas.openxmlformats.org/officeDocument/2006/relationships/footer" Target="footer7.xml"/><Relationship Id="rId17" Type="http://schemas.openxmlformats.org/officeDocument/2006/relationships/footer" Target="footer6.xml"/><Relationship Id="rId16" Type="http://schemas.openxmlformats.org/officeDocument/2006/relationships/header" Target="header9.xml"/><Relationship Id="rId15" Type="http://schemas.openxmlformats.org/officeDocument/2006/relationships/header" Target="header8.xml"/><Relationship Id="rId14" Type="http://schemas.openxmlformats.org/officeDocument/2006/relationships/header" Target="header7.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4098"/>
    <customShpInfo spid="_x0000_s4097"/>
    <customShpInfo spid="_x0000_s4099"/>
    <customShpInfo spid="_x0000_s4101"/>
    <customShpInfo spid="_x0000_s4100"/>
    <customShpInfo spid="_x0000_s1026" textRotate="1"/>
    <customShpInfo spid="_x0000_s4103"/>
    <customShpInfo spid="_x0000_s410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63</Pages>
  <Words>17551</Words>
  <Characters>19274</Characters>
  <Lines>0</Lines>
  <Paragraphs>0</Paragraphs>
  <TotalTime>41</TotalTime>
  <ScaleCrop>false</ScaleCrop>
  <LinksUpToDate>false</LinksUpToDate>
  <CharactersWithSpaces>19693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2026-06-15T01:29:00Z</dcterms:created>
  <dc:creator>Administrator</dc:creator>
  <cp:lastModifiedBy>会飞的鱼</cp:lastModifiedBy>
  <cp:lastPrinted>2026-07-20T00:26:00Z</cp:lastPrinted>
  <dcterms:modified xsi:type="dcterms:W3CDTF">2026-07-27T09:19:15Z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3695D12EB8AC4F069B5E93DE414A8F58_13</vt:lpwstr>
  </property>
  <property fmtid="{D5CDD505-2E9C-101B-9397-08002B2CF9AE}" pid="4" name="KSOTemplateDocerSaveRecord">
    <vt:lpwstr>eyJoZGlkIjoiY2E1MzQxMzlmYjViNWRmM2JhZjI1MmQ3YTQwMmQzZjQiLCJ1c2VySWQiOiI3NDcyNTA3NDMifQ==</vt:lpwstr>
  </property>
</Properties>
</file>