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bookmarkStart w:id="0" w:name="OLE_LINK4"/>
    </w:p>
    <w:p>
      <w:pPr>
        <w:spacing w:line="360" w:lineRule="auto"/>
        <w:jc w:val="center"/>
        <w:rPr>
          <w:rFonts w:hint="default"/>
          <w:b/>
          <w:color w:val="auto"/>
          <w:sz w:val="32"/>
          <w:szCs w:val="32"/>
          <w:highlight w:val="none"/>
          <w:lang w:val="en-US"/>
        </w:rPr>
      </w:pPr>
      <w:r>
        <w:rPr>
          <w:rFonts w:hint="eastAsia"/>
          <w:b/>
          <w:color w:val="auto"/>
          <w:sz w:val="32"/>
          <w:szCs w:val="32"/>
          <w:highlight w:val="none"/>
        </w:rPr>
        <w:t>采购编号：</w:t>
      </w:r>
      <w:r>
        <w:rPr>
          <w:rFonts w:hint="eastAsia"/>
          <w:b/>
          <w:color w:val="auto"/>
          <w:sz w:val="32"/>
          <w:szCs w:val="32"/>
          <w:highlight w:val="none"/>
          <w:lang w:val="en-US" w:eastAsia="zh-CN"/>
        </w:rPr>
        <w:t>XYCG[2025]058号</w:t>
      </w:r>
    </w:p>
    <w:p>
      <w:pPr>
        <w:rPr>
          <w:rFonts w:hint="eastAsia" w:ascii="宋体"/>
          <w:b/>
          <w:color w:val="auto"/>
          <w:sz w:val="36"/>
          <w:szCs w:val="36"/>
          <w:highlight w:val="none"/>
        </w:rPr>
      </w:pPr>
    </w:p>
    <w:p>
      <w:pPr>
        <w:jc w:val="center"/>
        <w:rPr>
          <w:rFonts w:hint="eastAsia" w:ascii="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bookmarkStart w:id="1" w:name="OLE_LINK17"/>
      <w:r>
        <w:rPr>
          <w:rFonts w:hint="eastAsia" w:ascii="宋体" w:cs="Times New Roman"/>
          <w:b/>
          <w:color w:val="auto"/>
          <w:sz w:val="48"/>
          <w:szCs w:val="48"/>
          <w:highlight w:val="none"/>
          <w:lang w:val="en-US" w:eastAsia="zh-CN"/>
        </w:rPr>
        <w:t>游湾小学装修改造项目劳务等分包采购</w:t>
      </w:r>
    </w:p>
    <w:bookmarkEnd w:id="1"/>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pStyle w:val="20"/>
        <w:rPr>
          <w:rFonts w:hint="eastAsia"/>
        </w:rPr>
      </w:pPr>
    </w:p>
    <w:p>
      <w:pPr>
        <w:pStyle w:val="2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比</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ascii="Times New Roman" w:hAnsi="Times New Roman" w:eastAsia="宋体" w:cs="Times New Roman"/>
          <w:b/>
          <w:color w:val="auto"/>
          <w:sz w:val="32"/>
          <w:szCs w:val="32"/>
          <w:highlight w:val="none"/>
          <w:lang w:val="en-US" w:eastAsia="zh-CN"/>
        </w:rPr>
        <w:t xml:space="preserve">泸州兴阳建川实业有限公司  </w:t>
      </w:r>
      <w:r>
        <w:rPr>
          <w:b/>
          <w:color w:val="auto"/>
          <w:sz w:val="32"/>
          <w:szCs w:val="32"/>
          <w:highlight w:val="none"/>
        </w:rPr>
        <w:t>编制</w:t>
      </w:r>
    </w:p>
    <w:p>
      <w:pPr>
        <w:spacing w:line="360" w:lineRule="auto"/>
        <w:jc w:val="center"/>
        <w:rPr>
          <w:rFonts w:hint="eastAsia" w:eastAsia="宋体"/>
          <w:b/>
          <w:bCs/>
          <w:color w:val="auto"/>
          <w:sz w:val="32"/>
          <w:szCs w:val="32"/>
          <w:highlight w:val="none"/>
          <w:lang w:val="zh-CN" w:eastAsia="zh-CN"/>
        </w:rPr>
      </w:pPr>
      <w:r>
        <w:rPr>
          <w:rFonts w:hint="eastAsia"/>
          <w:b/>
          <w:color w:val="auto"/>
          <w:sz w:val="32"/>
          <w:szCs w:val="32"/>
          <w:highlight w:val="none"/>
          <w:lang w:eastAsia="zh-CN"/>
        </w:rPr>
        <w:t>202</w:t>
      </w:r>
      <w:r>
        <w:rPr>
          <w:rFonts w:hint="eastAsia"/>
          <w:b/>
          <w:color w:val="auto"/>
          <w:sz w:val="32"/>
          <w:szCs w:val="32"/>
          <w:highlight w:val="none"/>
          <w:lang w:val="en-US" w:eastAsia="zh-CN"/>
        </w:rPr>
        <w:t>5</w:t>
      </w:r>
      <w:r>
        <w:rPr>
          <w:rFonts w:hint="eastAsia"/>
          <w:b/>
          <w:color w:val="auto"/>
          <w:sz w:val="32"/>
          <w:szCs w:val="32"/>
          <w:highlight w:val="none"/>
          <w:lang w:eastAsia="zh-CN"/>
        </w:rPr>
        <w:t>年</w:t>
      </w:r>
      <w:r>
        <w:rPr>
          <w:rFonts w:hint="eastAsia"/>
          <w:b/>
          <w:color w:val="auto"/>
          <w:sz w:val="32"/>
          <w:szCs w:val="32"/>
          <w:highlight w:val="none"/>
          <w:lang w:val="en-US" w:eastAsia="zh-CN"/>
        </w:rPr>
        <w:t>9</w:t>
      </w:r>
      <w:r>
        <w:rPr>
          <w:rFonts w:hint="eastAsia"/>
          <w:b/>
          <w:color w:val="auto"/>
          <w:sz w:val="32"/>
          <w:szCs w:val="32"/>
          <w:highlight w:val="none"/>
          <w:lang w:eastAsia="zh-CN"/>
        </w:rPr>
        <w:t>月</w:t>
      </w:r>
    </w:p>
    <w:p>
      <w:pPr>
        <w:spacing w:line="400" w:lineRule="exact"/>
        <w:rPr>
          <w:rFonts w:hint="eastAsia" w:ascii="宋体" w:hAnsi="宋体"/>
          <w:color w:val="auto"/>
          <w:sz w:val="32"/>
          <w:highlight w:val="none"/>
        </w:rPr>
      </w:pPr>
    </w:p>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fmt="decimal"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2" w:name="_Hlt101843627"/>
      <w:bookmarkEnd w:id="2"/>
      <w:bookmarkStart w:id="3" w:name="_Hlt101233737"/>
      <w:bookmarkEnd w:id="3"/>
      <w:bookmarkStart w:id="4" w:name="_Toc746"/>
      <w:bookmarkStart w:id="5" w:name="_Toc10019"/>
    </w:p>
    <w:p>
      <w:pPr>
        <w:spacing w:line="360" w:lineRule="auto"/>
        <w:jc w:val="center"/>
        <w:outlineLvl w:val="0"/>
        <w:rPr>
          <w:rFonts w:hint="eastAsia" w:ascii="黑体" w:hAnsi="黑体" w:eastAsia="黑体"/>
          <w:color w:val="auto"/>
          <w:sz w:val="36"/>
          <w:highlight w:val="none"/>
        </w:rPr>
      </w:pPr>
      <w:r>
        <w:rPr>
          <w:rFonts w:hint="eastAsia" w:ascii="黑体" w:hAnsi="黑体" w:eastAsia="黑体"/>
          <w:color w:val="auto"/>
          <w:sz w:val="36"/>
          <w:highlight w:val="none"/>
        </w:rPr>
        <w:t>目 录</w:t>
      </w:r>
      <w:bookmarkEnd w:id="4"/>
      <w:bookmarkEnd w:id="5"/>
    </w:p>
    <w:p>
      <w:pPr>
        <w:pStyle w:val="11"/>
        <w:tabs>
          <w:tab w:val="right" w:leader="dot" w:pos="8306"/>
        </w:tabs>
        <w:rPr>
          <w:rFonts w:hint="eastAsia" w:ascii="宋体" w:hAnsi="宋体" w:cs="宋体"/>
          <w:color w:val="auto"/>
          <w:sz w:val="24"/>
          <w:highlight w:val="none"/>
        </w:rPr>
      </w:pPr>
    </w:p>
    <w:p>
      <w:pPr>
        <w:pStyle w:val="11"/>
        <w:tabs>
          <w:tab w:val="right" w:leader="dot" w:pos="8306"/>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_Toc746 </w:instrText>
      </w:r>
      <w:r>
        <w:rPr>
          <w:rFonts w:hint="eastAsia" w:ascii="宋体" w:hAnsi="宋体" w:cs="宋体"/>
          <w:color w:val="auto"/>
          <w:highlight w:val="none"/>
        </w:rPr>
        <w:fldChar w:fldCharType="separate"/>
      </w:r>
      <w:r>
        <w:rPr>
          <w:rFonts w:hint="eastAsia" w:ascii="黑体" w:hAnsi="黑体"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_Toc746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_Toc8995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询比</w:t>
      </w:r>
      <w:r>
        <w:rPr>
          <w:rFonts w:hint="eastAsia" w:ascii="黑体" w:hAnsi="黑体" w:eastAsia="黑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_Toc8995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_Toc9360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_Toc9360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_Toc23027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_Toc23027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_Toc11514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询比</w:t>
      </w:r>
      <w:r>
        <w:rPr>
          <w:rFonts w:ascii="宋体" w:hAnsi="宋体"/>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_Toc11514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_Toc14787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询比</w:t>
      </w:r>
      <w:r>
        <w:rPr>
          <w:rFonts w:ascii="宋体" w:hAnsi="宋体"/>
          <w:color w:val="auto"/>
          <w:highlight w:val="none"/>
        </w:rPr>
        <w:t>响应文件</w:t>
      </w:r>
      <w:r>
        <w:rPr>
          <w:color w:val="auto"/>
          <w:highlight w:val="none"/>
        </w:rPr>
        <w:tab/>
      </w:r>
      <w:r>
        <w:rPr>
          <w:color w:val="auto"/>
          <w:highlight w:val="none"/>
        </w:rPr>
        <w:fldChar w:fldCharType="begin"/>
      </w:r>
      <w:r>
        <w:rPr>
          <w:color w:val="auto"/>
          <w:highlight w:val="none"/>
        </w:rPr>
        <w:instrText xml:space="preserve"> PAGEREF _Toc14787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_Toc9090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询比</w:t>
      </w:r>
      <w:r>
        <w:rPr>
          <w:rFonts w:ascii="宋体" w:hAnsi="宋体"/>
          <w:color w:val="auto"/>
          <w:highlight w:val="none"/>
        </w:rPr>
        <w:t>及评审过程</w:t>
      </w:r>
      <w:r>
        <w:rPr>
          <w:color w:val="auto"/>
          <w:highlight w:val="none"/>
        </w:rPr>
        <w:tab/>
      </w:r>
      <w:r>
        <w:rPr>
          <w:color w:val="auto"/>
          <w:highlight w:val="none"/>
        </w:rPr>
        <w:fldChar w:fldCharType="begin"/>
      </w:r>
      <w:r>
        <w:rPr>
          <w:color w:val="auto"/>
          <w:highlight w:val="none"/>
        </w:rPr>
        <w:instrText xml:space="preserve"> PAGEREF _Toc9090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_Toc4326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_Toc4326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_Toc30723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_Toc30723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询比</w:t>
      </w:r>
      <w:r>
        <w:rPr>
          <w:rFonts w:ascii="宋体" w:hAnsi="宋体"/>
          <w:color w:val="auto"/>
          <w:highlight w:val="none"/>
        </w:rPr>
        <w:t>纪律要求</w:t>
      </w:r>
      <w:r>
        <w:rPr>
          <w:color w:val="auto"/>
          <w:highlight w:val="none"/>
        </w:rPr>
        <w:tab/>
      </w:r>
      <w:r>
        <w:rPr>
          <w:color w:val="auto"/>
          <w:highlight w:val="none"/>
        </w:rPr>
        <w:fldChar w:fldCharType="begin"/>
      </w:r>
      <w:r>
        <w:rPr>
          <w:color w:val="auto"/>
          <w:highlight w:val="none"/>
        </w:rPr>
        <w:instrText xml:space="preserve"> PAGEREF _Toc26430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_Toc21639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_Toc8626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_Toc26960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_Toc26960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_Toc31368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_Toc31368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_Toc28244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color w:val="auto"/>
          <w:highlight w:val="none"/>
        </w:rPr>
        <w:fldChar w:fldCharType="begin"/>
      </w:r>
      <w:r>
        <w:rPr>
          <w:color w:val="auto"/>
          <w:highlight w:val="none"/>
        </w:rPr>
        <w:instrText xml:space="preserve"> PAGEREF _Toc28244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三</w:t>
      </w:r>
      <w:r>
        <w:rPr>
          <w:rFonts w:hint="eastAsia" w:ascii="宋体" w:hAnsi="宋体"/>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_Toc15750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_Toc11614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_Toc11614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_Toc28152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color w:val="auto"/>
          <w:highlight w:val="none"/>
        </w:rPr>
        <w:fldChar w:fldCharType="begin"/>
      </w:r>
      <w:r>
        <w:rPr>
          <w:color w:val="auto"/>
          <w:highlight w:val="none"/>
        </w:rPr>
        <w:instrText xml:space="preserve"> PAGEREF _Toc28152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_Toc17012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二、</w:t>
      </w:r>
      <w:r>
        <w:rPr>
          <w:rFonts w:hint="eastAsia" w:ascii="黑体" w:hAnsi="黑体" w:eastAsia="黑体" w:cs="Arial"/>
          <w:bCs/>
          <w:color w:val="auto"/>
          <w:szCs w:val="32"/>
          <w:highlight w:val="none"/>
        </w:rPr>
        <w:t>报价总表</w:t>
      </w:r>
      <w:r>
        <w:rPr>
          <w:color w:val="auto"/>
          <w:highlight w:val="none"/>
        </w:rPr>
        <w:tab/>
      </w:r>
      <w:r>
        <w:rPr>
          <w:color w:val="auto"/>
          <w:highlight w:val="none"/>
        </w:rPr>
        <w:fldChar w:fldCharType="begin"/>
      </w:r>
      <w:r>
        <w:rPr>
          <w:color w:val="auto"/>
          <w:highlight w:val="none"/>
        </w:rPr>
        <w:instrText xml:space="preserve"> PAGEREF _Toc17012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_Toc28179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三</w:t>
      </w:r>
      <w:r>
        <w:rPr>
          <w:rFonts w:hint="eastAsia" w:ascii="黑体" w:hAnsi="黑体" w:eastAsia="黑体" w:cs="Arial"/>
          <w:bCs/>
          <w:color w:val="auto"/>
          <w:szCs w:val="32"/>
          <w:highlight w:val="none"/>
        </w:rPr>
        <w:t>、资格证明材料</w:t>
      </w:r>
      <w:r>
        <w:rPr>
          <w:color w:val="auto"/>
          <w:highlight w:val="none"/>
        </w:rPr>
        <w:tab/>
      </w:r>
      <w:r>
        <w:rPr>
          <w:color w:val="auto"/>
          <w:highlight w:val="none"/>
        </w:rPr>
        <w:fldChar w:fldCharType="begin"/>
      </w:r>
      <w:r>
        <w:rPr>
          <w:color w:val="auto"/>
          <w:highlight w:val="none"/>
        </w:rPr>
        <w:instrText xml:space="preserve"> PAGEREF _Toc28179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_Toc27699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四</w:t>
      </w:r>
      <w:r>
        <w:rPr>
          <w:rFonts w:hint="eastAsia" w:ascii="黑体" w:hAnsi="黑体" w:eastAsia="黑体" w:cs="Arial"/>
          <w:bCs/>
          <w:color w:val="auto"/>
          <w:szCs w:val="32"/>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_Toc27699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_Toc14925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五</w:t>
      </w:r>
      <w:r>
        <w:rPr>
          <w:rFonts w:hint="eastAsia" w:ascii="黑体" w:hAnsi="黑体" w:eastAsia="黑体" w:cs="Arial"/>
          <w:bCs/>
          <w:color w:val="auto"/>
          <w:szCs w:val="32"/>
          <w:highlight w:val="none"/>
        </w:rPr>
        <w:t>、承诺函</w:t>
      </w:r>
      <w:r>
        <w:rPr>
          <w:color w:val="auto"/>
          <w:highlight w:val="none"/>
        </w:rPr>
        <w:tab/>
      </w:r>
      <w:r>
        <w:rPr>
          <w:color w:val="auto"/>
          <w:highlight w:val="none"/>
        </w:rPr>
        <w:fldChar w:fldCharType="begin"/>
      </w:r>
      <w:r>
        <w:rPr>
          <w:color w:val="auto"/>
          <w:highlight w:val="none"/>
        </w:rPr>
        <w:instrText xml:space="preserve"> PAGEREF _Toc14925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_Toc21565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六</w:t>
      </w:r>
      <w:r>
        <w:rPr>
          <w:rFonts w:hint="eastAsia" w:ascii="黑体" w:hAnsi="黑体" w:eastAsia="黑体" w:cs="Arial"/>
          <w:bCs/>
          <w:color w:val="auto"/>
          <w:szCs w:val="32"/>
          <w:highlight w:val="none"/>
        </w:rPr>
        <w:t>、竞标人廉洁自律承诺书</w:t>
      </w:r>
      <w:r>
        <w:rPr>
          <w:color w:val="auto"/>
          <w:highlight w:val="none"/>
        </w:rPr>
        <w:tab/>
      </w:r>
      <w:r>
        <w:rPr>
          <w:color w:val="auto"/>
          <w:highlight w:val="none"/>
        </w:rPr>
        <w:fldChar w:fldCharType="begin"/>
      </w:r>
      <w:r>
        <w:rPr>
          <w:color w:val="auto"/>
          <w:highlight w:val="none"/>
        </w:rPr>
        <w:instrText xml:space="preserve"> PAGEREF _Toc21565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_Toc8357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七</w:t>
      </w:r>
      <w:r>
        <w:rPr>
          <w:rFonts w:hint="eastAsia" w:ascii="黑体" w:hAnsi="黑体" w:eastAsia="黑体" w:cs="Arial"/>
          <w:bCs/>
          <w:color w:val="auto"/>
          <w:szCs w:val="32"/>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_Toc8357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、供应商本项目管理、技术、服务人员情况表</w:t>
      </w:r>
      <w:r>
        <w:rPr>
          <w:color w:val="auto"/>
          <w:highlight w:val="none"/>
        </w:rPr>
        <w:tab/>
      </w:r>
      <w:r>
        <w:rPr>
          <w:color w:val="auto"/>
          <w:highlight w:val="none"/>
        </w:rPr>
        <w:fldChar w:fldCharType="begin"/>
      </w:r>
      <w:r>
        <w:rPr>
          <w:color w:val="auto"/>
          <w:highlight w:val="none"/>
        </w:rPr>
        <w:instrText xml:space="preserve"> PAGEREF _Toc14321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_Toc23279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color w:val="auto"/>
          <w:highlight w:val="none"/>
        </w:rPr>
        <w:fldChar w:fldCharType="begin"/>
      </w:r>
      <w:r>
        <w:rPr>
          <w:color w:val="auto"/>
          <w:highlight w:val="none"/>
        </w:rPr>
        <w:instrText xml:space="preserve"> PAGEREF _Toc23279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_Toc23555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color w:val="auto"/>
          <w:highlight w:val="none"/>
        </w:rPr>
        <w:fldChar w:fldCharType="begin"/>
      </w:r>
      <w:r>
        <w:rPr>
          <w:color w:val="auto"/>
          <w:highlight w:val="none"/>
        </w:rPr>
        <w:instrText xml:space="preserve"> PAGEREF _Toc23555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_Toc27795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询比</w:t>
      </w:r>
      <w:r>
        <w:rPr>
          <w:rFonts w:hint="eastAsia" w:ascii="宋体" w:hAnsi="宋体"/>
          <w:bCs/>
          <w:color w:val="auto"/>
          <w:highlight w:val="none"/>
        </w:rPr>
        <w:t>程序</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_Toc18859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color w:val="auto"/>
          <w:highlight w:val="none"/>
        </w:rPr>
        <w:fldChar w:fldCharType="begin"/>
      </w:r>
      <w:r>
        <w:rPr>
          <w:color w:val="auto"/>
          <w:highlight w:val="none"/>
        </w:rPr>
        <w:instrText xml:space="preserve"> PAGEREF _Toc18859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color w:val="auto"/>
          <w:highlight w:val="none"/>
        </w:rPr>
        <w:fldChar w:fldCharType="begin"/>
      </w:r>
      <w:r>
        <w:rPr>
          <w:color w:val="auto"/>
          <w:highlight w:val="none"/>
        </w:rPr>
        <w:instrText xml:space="preserve"> PAGEREF _Toc26487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color w:val="auto"/>
          <w:highlight w:val="none"/>
        </w:rPr>
        <w:fldChar w:fldCharType="begin"/>
      </w:r>
      <w:r>
        <w:rPr>
          <w:color w:val="auto"/>
          <w:highlight w:val="none"/>
        </w:rPr>
        <w:instrText xml:space="preserve"> PAGEREF _Toc2699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20"/>
        <w:spacing w:line="276" w:lineRule="auto"/>
        <w:ind w:left="0" w:leftChars="0" w:firstLine="0" w:firstLineChars="0"/>
        <w:jc w:val="center"/>
        <w:outlineLvl w:val="9"/>
        <w:rPr>
          <w:rFonts w:hint="eastAsia" w:ascii="黑体" w:hAnsi="黑体" w:eastAsia="黑体"/>
          <w:color w:val="auto"/>
          <w:sz w:val="36"/>
          <w:highlight w:val="none"/>
        </w:rPr>
      </w:pPr>
      <w:r>
        <w:rPr>
          <w:rFonts w:hint="eastAsia" w:ascii="宋体" w:hAnsi="宋体" w:eastAsia="宋体" w:cs="宋体"/>
          <w:color w:val="auto"/>
          <w:kern w:val="2"/>
          <w:szCs w:val="24"/>
          <w:highlight w:val="none"/>
        </w:rPr>
        <w:fldChar w:fldCharType="end"/>
      </w:r>
      <w:r>
        <w:rPr>
          <w:rFonts w:ascii="黑体" w:hAnsi="黑体" w:eastAsia="黑体"/>
          <w:color w:val="auto"/>
          <w:sz w:val="36"/>
          <w:highlight w:val="none"/>
        </w:rPr>
        <w:br w:type="page"/>
      </w:r>
      <w:r>
        <w:rPr>
          <w:rFonts w:hint="eastAsia" w:ascii="黑体" w:hAnsi="黑体" w:eastAsia="黑体"/>
          <w:color w:val="auto"/>
          <w:sz w:val="36"/>
          <w:highlight w:val="none"/>
        </w:rPr>
        <w:t xml:space="preserve">第一章 </w:t>
      </w:r>
      <w:r>
        <w:rPr>
          <w:rFonts w:hint="eastAsia" w:hAnsi="黑体"/>
          <w:color w:val="auto"/>
          <w:sz w:val="36"/>
          <w:highlight w:val="none"/>
          <w:lang w:eastAsia="zh-CN"/>
        </w:rPr>
        <w:t>询比</w:t>
      </w:r>
      <w:r>
        <w:rPr>
          <w:rFonts w:hint="eastAsia" w:ascii="黑体" w:hAnsi="黑体" w:eastAsia="黑体"/>
          <w:color w:val="auto"/>
          <w:sz w:val="36"/>
          <w:highlight w:val="none"/>
        </w:rPr>
        <w:t>邀请公告</w:t>
      </w:r>
    </w:p>
    <w:p>
      <w:pPr>
        <w:spacing w:line="360" w:lineRule="auto"/>
        <w:ind w:firstLine="720" w:firstLineChars="300"/>
        <w:jc w:val="left"/>
        <w:rPr>
          <w:color w:val="auto"/>
          <w:sz w:val="24"/>
          <w:szCs w:val="28"/>
          <w:highlight w:val="none"/>
        </w:rPr>
      </w:pPr>
      <w:r>
        <w:rPr>
          <w:color w:val="auto"/>
          <w:sz w:val="24"/>
          <w:highlight w:val="none"/>
        </w:rPr>
        <w:t>根据公司生产经营需要，拟</w:t>
      </w:r>
      <w:r>
        <w:rPr>
          <w:rFonts w:hint="eastAsia"/>
          <w:color w:val="auto"/>
          <w:sz w:val="24"/>
          <w:highlight w:val="none"/>
          <w:lang w:val="en-US" w:eastAsia="zh-CN"/>
        </w:rPr>
        <w:t>对</w:t>
      </w:r>
      <w:r>
        <w:rPr>
          <w:rFonts w:hint="eastAsia"/>
          <w:color w:val="auto"/>
          <w:sz w:val="24"/>
          <w:highlight w:val="none"/>
          <w:u w:val="single"/>
          <w:lang w:val="en-US" w:eastAsia="zh-CN"/>
        </w:rPr>
        <w:t>游湾小学装修改造项目劳务等分包采购</w:t>
      </w:r>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XYCG[2025]058号</w:t>
      </w:r>
      <w:r>
        <w:rPr>
          <w:color w:val="auto"/>
          <w:sz w:val="24"/>
          <w:highlight w:val="none"/>
        </w:rPr>
        <w:t>。</w:t>
      </w:r>
    </w:p>
    <w:p>
      <w:pPr>
        <w:spacing w:line="360" w:lineRule="auto"/>
        <w:ind w:firstLine="480" w:firstLineChars="200"/>
        <w:jc w:val="left"/>
        <w:rPr>
          <w:color w:val="auto"/>
          <w:sz w:val="24"/>
          <w:highlight w:val="none"/>
        </w:rPr>
      </w:pPr>
      <w:r>
        <w:rPr>
          <w:color w:val="auto"/>
          <w:sz w:val="24"/>
          <w:highlight w:val="none"/>
        </w:rPr>
        <w:t>2.采购项目名称：</w:t>
      </w:r>
      <w:bookmarkStart w:id="6" w:name="OLE_LINK1"/>
      <w:r>
        <w:rPr>
          <w:rFonts w:hint="eastAsia"/>
          <w:color w:val="auto"/>
          <w:sz w:val="24"/>
          <w:highlight w:val="none"/>
          <w:lang w:val="en-US" w:eastAsia="zh-CN"/>
        </w:rPr>
        <w:t>游湾小学装修改造项目劳务等分包采购</w:t>
      </w:r>
      <w:r>
        <w:rPr>
          <w:color w:val="auto"/>
          <w:sz w:val="24"/>
          <w:highlight w:val="none"/>
        </w:rPr>
        <w:t>。</w:t>
      </w:r>
      <w:bookmarkEnd w:id="6"/>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泸州兴阳建川实业有限公司</w:t>
      </w:r>
      <w:r>
        <w:rPr>
          <w:color w:val="auto"/>
          <w:sz w:val="24"/>
          <w:highlight w:val="none"/>
        </w:rPr>
        <w:t>。</w:t>
      </w:r>
    </w:p>
    <w:p>
      <w:pPr>
        <w:spacing w:line="276" w:lineRule="auto"/>
        <w:ind w:firstLine="480" w:firstLineChars="200"/>
        <w:rPr>
          <w:rFonts w:asciiTheme="majorEastAsia" w:hAnsiTheme="majorEastAsia" w:eastAsiaTheme="majorEastAsia"/>
          <w:color w:val="auto"/>
          <w:highlight w:val="none"/>
        </w:rPr>
      </w:pPr>
      <w:r>
        <w:rPr>
          <w:color w:val="auto"/>
          <w:sz w:val="24"/>
          <w:highlight w:val="none"/>
        </w:rPr>
        <w:t>4.服务期限（工期）：</w:t>
      </w:r>
      <w:r>
        <w:rPr>
          <w:rFonts w:hint="eastAsia" w:ascii="宋体" w:hAnsi="宋体" w:cs="宋体"/>
          <w:color w:val="auto"/>
          <w:sz w:val="24"/>
          <w:highlight w:val="none"/>
          <w:lang w:val="en-US" w:eastAsia="zh-CN"/>
        </w:rPr>
        <w:t>合同签订后，接到采购人通知之日起100日内达到验收标准。</w:t>
      </w:r>
    </w:p>
    <w:p>
      <w:pPr>
        <w:spacing w:line="420" w:lineRule="exact"/>
        <w:ind w:firstLine="482" w:firstLineChars="200"/>
        <w:rPr>
          <w:rFonts w:asciiTheme="majorEastAsia" w:hAnsiTheme="majorEastAsia" w:eastAsiaTheme="majorEastAsia"/>
          <w:color w:val="auto"/>
          <w:highlight w:val="none"/>
        </w:rPr>
      </w:pPr>
      <w:r>
        <w:rPr>
          <w:rFonts w:hint="eastAsia"/>
          <w:b/>
          <w:color w:val="auto"/>
          <w:sz w:val="24"/>
          <w:highlight w:val="none"/>
          <w:lang w:val="en-US" w:eastAsia="zh-CN"/>
        </w:rPr>
        <w:t>5.</w:t>
      </w:r>
      <w:r>
        <w:rPr>
          <w:rFonts w:hint="eastAsia"/>
          <w:b w:val="0"/>
          <w:bCs/>
          <w:color w:val="auto"/>
          <w:sz w:val="24"/>
          <w:highlight w:val="none"/>
          <w:lang w:val="en-US" w:eastAsia="zh-CN"/>
        </w:rPr>
        <w:t>项目地点</w:t>
      </w:r>
      <w:r>
        <w:rPr>
          <w:rFonts w:hint="eastAsia"/>
          <w:b/>
          <w:color w:val="auto"/>
          <w:sz w:val="24"/>
          <w:highlight w:val="none"/>
          <w:lang w:val="en-US" w:eastAsia="zh-CN"/>
        </w:rPr>
        <w:t>：</w:t>
      </w:r>
      <w:r>
        <w:rPr>
          <w:rFonts w:hint="eastAsia" w:asciiTheme="majorEastAsia" w:hAnsiTheme="majorEastAsia" w:eastAsiaTheme="majorEastAsia"/>
          <w:color w:val="auto"/>
          <w:sz w:val="24"/>
          <w:szCs w:val="24"/>
          <w:highlight w:val="none"/>
          <w:u w:val="none"/>
          <w:lang w:val="en-US" w:eastAsia="zh-CN"/>
        </w:rPr>
        <w:t>江阳区况场镇游湾小学</w:t>
      </w:r>
      <w:r>
        <w:rPr>
          <w:rFonts w:hint="eastAsia" w:asciiTheme="majorEastAsia" w:hAnsiTheme="majorEastAsia" w:eastAsiaTheme="majorEastAsia"/>
          <w:color w:val="auto"/>
          <w:sz w:val="24"/>
          <w:szCs w:val="24"/>
          <w:highlight w:val="none"/>
          <w:u w:val="none"/>
          <w:lang w:eastAsia="zh-CN"/>
        </w:rPr>
        <w:t>。</w:t>
      </w:r>
      <w:r>
        <w:rPr>
          <w:rFonts w:hint="eastAsia" w:asciiTheme="majorEastAsia" w:hAnsiTheme="majorEastAsia" w:eastAsiaTheme="majorEastAsia"/>
          <w:color w:val="auto"/>
          <w:sz w:val="24"/>
          <w:szCs w:val="24"/>
          <w:highlight w:val="none"/>
          <w:u w:val="none"/>
        </w:rPr>
        <w:t xml:space="preserve"> </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rFonts w:hint="default"/>
          <w:color w:val="auto"/>
          <w:sz w:val="24"/>
          <w:highlight w:val="none"/>
          <w:lang w:val="en-US" w:eastAsia="zh-CN"/>
        </w:rPr>
      </w:pPr>
      <w:r>
        <w:rPr>
          <w:color w:val="auto"/>
          <w:sz w:val="24"/>
          <w:highlight w:val="none"/>
        </w:rPr>
        <w:t>资金来源及金额：</w:t>
      </w:r>
      <w:r>
        <w:rPr>
          <w:rFonts w:hint="eastAsia"/>
          <w:color w:val="auto"/>
          <w:sz w:val="24"/>
          <w:highlight w:val="none"/>
          <w:u w:val="none"/>
          <w:lang w:val="en-US" w:eastAsia="zh-CN"/>
        </w:rPr>
        <w:t>自筹</w:t>
      </w:r>
      <w:r>
        <w:rPr>
          <w:color w:val="auto"/>
          <w:sz w:val="24"/>
          <w:highlight w:val="none"/>
        </w:rPr>
        <w:t>资金，</w:t>
      </w:r>
      <w:bookmarkStart w:id="7" w:name="OLE_LINK2"/>
      <w:r>
        <w:rPr>
          <w:rFonts w:hint="eastAsia"/>
          <w:color w:val="auto"/>
          <w:sz w:val="24"/>
          <w:highlight w:val="none"/>
          <w:lang w:val="en-US" w:eastAsia="zh-CN"/>
        </w:rPr>
        <w:t>预算价：</w:t>
      </w:r>
      <w:r>
        <w:rPr>
          <w:rFonts w:hint="eastAsia" w:ascii="宋体" w:hAnsi="宋体" w:eastAsia="宋体" w:cs="宋体"/>
          <w:b w:val="0"/>
          <w:bCs w:val="0"/>
          <w:color w:val="auto"/>
          <w:sz w:val="24"/>
          <w:szCs w:val="24"/>
          <w:highlight w:val="none"/>
          <w:lang w:val="en-US" w:eastAsia="zh-CN"/>
        </w:rPr>
        <w:t>188.69</w:t>
      </w:r>
      <w:r>
        <w:rPr>
          <w:rFonts w:hint="eastAsia"/>
          <w:color w:val="auto"/>
          <w:sz w:val="24"/>
          <w:highlight w:val="none"/>
          <w:lang w:val="en-US" w:eastAsia="zh-CN"/>
        </w:rPr>
        <w:t>万元。</w:t>
      </w:r>
    </w:p>
    <w:bookmarkEnd w:id="7"/>
    <w:p>
      <w:pPr>
        <w:numPr>
          <w:ilvl w:val="0"/>
          <w:numId w:val="1"/>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b/>
          <w:color w:val="auto"/>
          <w:sz w:val="24"/>
          <w:highlight w:val="none"/>
        </w:rPr>
        <w:t>采购项目简介：</w:t>
      </w:r>
      <w:bookmarkStart w:id="8" w:name="OLE_LINK1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b/>
          <w:bCs/>
          <w:color w:val="auto"/>
          <w:sz w:val="24"/>
          <w:highlight w:val="none"/>
        </w:rPr>
      </w:pPr>
      <w:r>
        <w:rPr>
          <w:rFonts w:hint="eastAsia" w:ascii="宋体" w:hAnsi="宋体" w:eastAsia="宋体" w:cs="宋体"/>
          <w:color w:val="auto"/>
          <w:kern w:val="2"/>
          <w:sz w:val="24"/>
          <w:szCs w:val="24"/>
          <w:highlight w:val="none"/>
          <w:lang w:val="en-US" w:eastAsia="zh-CN" w:bidi="ar-SA"/>
        </w:rPr>
        <w:t>本工程建设规模：</w:t>
      </w:r>
      <w:bookmarkStart w:id="9" w:name="OLE_LINK6"/>
      <w:r>
        <w:rPr>
          <w:rFonts w:hint="eastAsia" w:ascii="宋体" w:hAnsi="宋体" w:eastAsia="宋体" w:cs="宋体"/>
          <w:b w:val="0"/>
          <w:bCs w:val="0"/>
          <w:color w:val="auto"/>
          <w:sz w:val="24"/>
          <w:szCs w:val="24"/>
        </w:rPr>
        <w:t>根据建设项目需求，现需采购游湾小学装修改造项目劳务等分包，对江阳区游湾小学教学用房改造为办公用房，建筑面积1139.9平方米，周转房改造一楼，改造面积130平方米。主要内容为拆除原墙、地面、吊顶、门窗、外墙等，新做隔墙、地面、墙面、顶面、屋面防水、外墙水包砂墙面，新安铝合金门窗及零星改造和水电改造等。以及门卫室、围墙、室外场地沥青砼地面等以及图纸范围内或工程量清单范围内的其他内容</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弱电工程由业主单独委托实施，</w:t>
      </w:r>
      <w:r>
        <w:rPr>
          <w:rFonts w:hint="eastAsia" w:ascii="宋体" w:hAnsi="宋体" w:eastAsia="宋体" w:cs="宋体"/>
          <w:b w:val="0"/>
          <w:bCs w:val="0"/>
          <w:color w:val="auto"/>
          <w:sz w:val="24"/>
          <w:szCs w:val="24"/>
        </w:rPr>
        <w:t>甲供材为</w:t>
      </w:r>
      <w:r>
        <w:rPr>
          <w:rFonts w:hint="eastAsia" w:ascii="宋体" w:hAnsi="宋体" w:eastAsia="宋体" w:cs="宋体"/>
          <w:b w:val="0"/>
          <w:bCs w:val="0"/>
          <w:color w:val="auto"/>
          <w:sz w:val="24"/>
          <w:szCs w:val="24"/>
          <w:lang w:val="en-US" w:eastAsia="zh-CN"/>
        </w:rPr>
        <w:t>门、窗类（包安装）、</w:t>
      </w:r>
      <w:bookmarkEnd w:id="9"/>
      <w:r>
        <w:rPr>
          <w:rFonts w:hint="eastAsia" w:ascii="宋体" w:hAnsi="宋体" w:eastAsia="宋体" w:cs="宋体"/>
          <w:b w:val="0"/>
          <w:bCs w:val="0"/>
          <w:color w:val="auto"/>
          <w:sz w:val="24"/>
          <w:szCs w:val="24"/>
          <w:lang w:val="en-US" w:eastAsia="zh-CN"/>
        </w:rPr>
        <w:t>墙地面砖、沥青砼（包摊铺）</w:t>
      </w:r>
      <w:r>
        <w:rPr>
          <w:rFonts w:hint="eastAsia" w:ascii="宋体" w:hAnsi="宋体" w:cs="宋体"/>
          <w:b w:val="0"/>
          <w:bCs w:val="0"/>
          <w:color w:val="auto"/>
          <w:sz w:val="24"/>
          <w:szCs w:val="24"/>
          <w:lang w:val="en-US" w:eastAsia="zh-CN"/>
        </w:rPr>
        <w:t>、充电桩（含安装）</w:t>
      </w:r>
      <w:r>
        <w:rPr>
          <w:rFonts w:hint="eastAsia" w:ascii="宋体" w:hAnsi="宋体" w:eastAsia="宋体" w:cs="宋体"/>
          <w:b w:val="0"/>
          <w:bCs w:val="0"/>
          <w:color w:val="auto"/>
          <w:sz w:val="24"/>
          <w:szCs w:val="24"/>
        </w:rPr>
        <w:t>。</w:t>
      </w:r>
    </w:p>
    <w:bookmarkEnd w:id="8"/>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bookmarkStart w:id="10" w:name="OLE_LINK3"/>
      <w:r>
        <w:rPr>
          <w:rFonts w:hint="eastAsia"/>
          <w:color w:val="auto"/>
          <w:sz w:val="24"/>
          <w:highlight w:val="none"/>
          <w:lang w:eastAsia="zh-CN"/>
        </w:rPr>
        <w:t>泸州盛江投资发展有限公司http://www.lzsjtz.com/</w:t>
      </w:r>
      <w:bookmarkEnd w:id="10"/>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1.具有独立承担民事责任的能力</w:t>
      </w:r>
      <w:r>
        <w:rPr>
          <w:bCs/>
          <w:color w:val="auto"/>
          <w:sz w:val="24"/>
          <w:highlight w:val="none"/>
        </w:rPr>
        <w:t>的法人</w:t>
      </w:r>
      <w:r>
        <w:rPr>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5.参加本次采购活动前三年内，在经营活动中没有重大违法记录；</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bCs/>
          <w:color w:val="auto"/>
          <w:sz w:val="24"/>
          <w:highlight w:val="none"/>
        </w:rPr>
        <w:t>7.采购人根据采购项目提出的特殊条件：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rFonts w:hint="eastAsia"/>
          <w:bCs/>
          <w:color w:val="auto"/>
          <w:sz w:val="24"/>
          <w:highlight w:val="none"/>
          <w:lang w:val="en-US" w:eastAsia="zh-CN"/>
        </w:rPr>
        <w:t>7.1</w:t>
      </w:r>
      <w:r>
        <w:rPr>
          <w:bCs/>
          <w:color w:val="auto"/>
          <w:sz w:val="24"/>
          <w:highlight w:val="none"/>
        </w:rPr>
        <w:t xml:space="preserve"> </w:t>
      </w:r>
      <w:r>
        <w:rPr>
          <w:rFonts w:hint="eastAsia"/>
          <w:bCs/>
          <w:color w:val="auto"/>
          <w:sz w:val="24"/>
          <w:highlight w:val="none"/>
          <w:lang w:val="en-US" w:eastAsia="zh-CN"/>
        </w:rPr>
        <w:t>具备建设行政主管部门颁发的建筑工程施工劳务资质和安全生产许可证，并在有效期内。</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w:t>
      </w:r>
      <w:r>
        <w:rPr>
          <w:rFonts w:hint="eastAsia"/>
          <w:color w:val="auto"/>
          <w:sz w:val="24"/>
          <w:highlight w:val="none"/>
          <w:lang w:val="en-US" w:eastAsia="zh-CN"/>
        </w:rPr>
        <w:t>及附件</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30</w:t>
      </w:r>
      <w:r>
        <w:rPr>
          <w:rFonts w:hint="eastAsia" w:ascii="宋体" w:hAnsi="宋体" w:eastAsia="宋体" w:cs="宋体"/>
          <w:bCs/>
          <w:color w:val="auto"/>
          <w:sz w:val="24"/>
          <w:highlight w:val="none"/>
          <w:lang w:val="en-US" w:eastAsia="zh-CN"/>
        </w:rPr>
        <w:t>日</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Style w:val="18"/>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bookmarkStart w:id="11" w:name="OLE_LINK25"/>
      <w:r>
        <w:rPr>
          <w:rStyle w:val="18"/>
          <w:rFonts w:hint="eastAsia" w:ascii="宋体" w:hAnsi="宋体" w:eastAsia="宋体" w:cs="宋体"/>
          <w:b/>
          <w:bCs/>
          <w:color w:val="auto"/>
          <w:sz w:val="24"/>
          <w:szCs w:val="24"/>
          <w:highlight w:val="none"/>
          <w:u w:val="none"/>
          <w:lang w:eastAsia="zh-CN"/>
        </w:rPr>
        <w:t>□</w:t>
      </w:r>
      <w:bookmarkEnd w:id="11"/>
      <w:r>
        <w:rPr>
          <w:rStyle w:val="18"/>
          <w:rFonts w:hint="eastAsia" w:ascii="宋体" w:hAnsi="宋体" w:eastAsia="宋体" w:cs="宋体"/>
          <w:bCs/>
          <w:color w:val="auto"/>
          <w:sz w:val="24"/>
          <w:szCs w:val="24"/>
          <w:highlight w:val="none"/>
          <w:u w:val="none"/>
        </w:rPr>
        <w:t>本次采购</w:t>
      </w:r>
      <w:r>
        <w:rPr>
          <w:rStyle w:val="18"/>
          <w:rFonts w:hint="eastAsia" w:ascii="宋体" w:hAnsi="宋体" w:eastAsia="宋体" w:cs="宋体"/>
          <w:bCs/>
          <w:color w:val="auto"/>
          <w:sz w:val="24"/>
          <w:szCs w:val="24"/>
          <w:highlight w:val="none"/>
          <w:u w:val="none"/>
          <w:lang w:val="en-US" w:eastAsia="zh-CN"/>
        </w:rPr>
        <w:t>只</w:t>
      </w:r>
      <w:r>
        <w:rPr>
          <w:rStyle w:val="18"/>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8"/>
          <w:rFonts w:hint="eastAsia" w:ascii="宋体" w:hAnsi="宋体" w:cs="宋体"/>
          <w:bCs/>
          <w:color w:val="auto"/>
          <w:sz w:val="24"/>
          <w:szCs w:val="24"/>
          <w:highlight w:val="none"/>
          <w:u w:val="none"/>
          <w:lang w:eastAsia="zh-CN"/>
        </w:rPr>
        <w:t>询比</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8"/>
          <w:rFonts w:hint="eastAsia" w:ascii="宋体" w:hAnsi="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8"/>
          <w:rFonts w:hint="eastAsia" w:ascii="宋体" w:hAnsi="宋体" w:eastAsia="宋体" w:cs="宋体"/>
          <w:bCs/>
          <w:color w:val="auto"/>
          <w:sz w:val="24"/>
          <w:szCs w:val="24"/>
          <w:highlight w:val="none"/>
          <w:u w:val="none"/>
        </w:rPr>
        <w:t>电子邮箱</w:t>
      </w:r>
      <w:r>
        <w:rPr>
          <w:rStyle w:val="18"/>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8"/>
          <w:rFonts w:hint="eastAsia" w:ascii="宋体" w:hAnsi="宋体" w:eastAsia="宋体" w:cs="宋体"/>
          <w:bCs/>
          <w:color w:val="auto"/>
          <w:sz w:val="24"/>
          <w:szCs w:val="24"/>
          <w:highlight w:val="none"/>
          <w:u w:val="none"/>
        </w:rPr>
        <w:t>电子邮箱递交的响应文件必须是按</w:t>
      </w:r>
      <w:r>
        <w:rPr>
          <w:rStyle w:val="18"/>
          <w:rFonts w:hint="eastAsia" w:ascii="宋体" w:hAnsi="宋体" w:cs="宋体"/>
          <w:bCs/>
          <w:color w:val="auto"/>
          <w:sz w:val="24"/>
          <w:szCs w:val="24"/>
          <w:highlight w:val="none"/>
          <w:u w:val="none"/>
          <w:lang w:eastAsia="zh-CN"/>
        </w:rPr>
        <w:t>询比</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spacing w:line="360" w:lineRule="auto"/>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十二、联系方式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lang w:val="en-US" w:eastAsia="zh-CN"/>
        </w:rPr>
        <w:t>泸州兴阳建川实业有限公司</w:t>
      </w:r>
      <w:r>
        <w:rPr>
          <w:color w:val="auto"/>
          <w:sz w:val="24"/>
          <w:highlight w:val="none"/>
        </w:rPr>
        <w:t xml:space="preserve">  </w:t>
      </w:r>
    </w:p>
    <w:p>
      <w:pPr>
        <w:pStyle w:val="23"/>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val="en-US" w:eastAsia="zh-CN"/>
        </w:rPr>
        <w:t>泸州市张坝桂圆林综合楼1F</w:t>
      </w:r>
    </w:p>
    <w:p>
      <w:pPr>
        <w:pStyle w:val="23"/>
        <w:ind w:firstLine="480"/>
        <w:rPr>
          <w:color w:val="auto"/>
          <w:sz w:val="24"/>
          <w:highlight w:val="none"/>
        </w:rPr>
      </w:pPr>
      <w:r>
        <w:rPr>
          <w:color w:val="auto"/>
          <w:sz w:val="24"/>
          <w:highlight w:val="none"/>
        </w:rPr>
        <w:t>联系人：</w:t>
      </w:r>
      <w:r>
        <w:rPr>
          <w:rFonts w:hint="eastAsia"/>
          <w:color w:val="auto"/>
          <w:sz w:val="24"/>
          <w:highlight w:val="none"/>
          <w:lang w:val="en-US" w:eastAsia="zh-CN"/>
        </w:rPr>
        <w:t>袁先生</w:t>
      </w:r>
    </w:p>
    <w:p>
      <w:pPr>
        <w:pStyle w:val="23"/>
        <w:ind w:firstLine="480"/>
        <w:rPr>
          <w:rFonts w:hint="default"/>
          <w:color w:val="auto"/>
          <w:sz w:val="24"/>
          <w:szCs w:val="24"/>
          <w:highlight w:val="none"/>
          <w:lang w:val="en-US"/>
        </w:rPr>
      </w:pPr>
      <w:r>
        <w:rPr>
          <w:color w:val="auto"/>
          <w:sz w:val="24"/>
          <w:highlight w:val="none"/>
        </w:rPr>
        <w:t>联系电话：</w:t>
      </w:r>
      <w:r>
        <w:rPr>
          <w:rFonts w:hint="eastAsia" w:ascii="宋体" w:hAnsi="宋体" w:eastAsia="宋体" w:cs="宋体"/>
          <w:color w:val="auto"/>
          <w:kern w:val="0"/>
          <w:sz w:val="24"/>
          <w:szCs w:val="24"/>
          <w:highlight w:val="none"/>
          <w:lang w:val="en-US" w:eastAsia="zh-CN" w:bidi="ar-SA"/>
        </w:rPr>
        <w:t>0830-6522549</w:t>
      </w:r>
    </w:p>
    <w:p>
      <w:pPr>
        <w:pStyle w:val="13"/>
        <w:spacing w:before="0" w:beforeAutospacing="0" w:after="0" w:afterAutospacing="0" w:line="360" w:lineRule="auto"/>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监督电话：</w:t>
      </w:r>
      <w:r>
        <w:rPr>
          <w:rFonts w:hint="eastAsia" w:ascii="宋体" w:hAnsi="宋体" w:eastAsia="宋体" w:cs="宋体"/>
          <w:color w:val="auto"/>
          <w:sz w:val="24"/>
          <w:szCs w:val="24"/>
          <w:highlight w:val="none"/>
        </w:rPr>
        <w:t>0830-65</w:t>
      </w:r>
      <w:r>
        <w:rPr>
          <w:rFonts w:hint="eastAsia" w:ascii="宋体" w:hAnsi="宋体" w:eastAsia="宋体" w:cs="宋体"/>
          <w:color w:val="auto"/>
          <w:sz w:val="24"/>
          <w:szCs w:val="24"/>
          <w:highlight w:val="none"/>
          <w:lang w:val="en-US" w:eastAsia="zh-CN"/>
        </w:rPr>
        <w:t>23011</w:t>
      </w:r>
    </w:p>
    <w:p>
      <w:pPr>
        <w:pStyle w:val="13"/>
        <w:spacing w:before="0" w:beforeAutospacing="0" w:after="0" w:afterAutospacing="0" w:line="360" w:lineRule="auto"/>
        <w:ind w:firstLine="480" w:firstLineChars="200"/>
        <w:rPr>
          <w:rFonts w:ascii="Times New Roman" w:hAnsi="Times New Roman"/>
          <w:color w:val="auto"/>
          <w:sz w:val="24"/>
          <w:highlight w:val="none"/>
        </w:rPr>
      </w:pPr>
    </w:p>
    <w:p>
      <w:pPr>
        <w:pStyle w:val="13"/>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2025年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w:t>
      </w:r>
    </w:p>
    <w:p>
      <w:pPr>
        <w:pStyle w:val="13"/>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2" w:name="_Toc8995"/>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12"/>
    </w:p>
    <w:p>
      <w:pPr>
        <w:spacing w:after="240" w:afterLines="100"/>
        <w:jc w:val="center"/>
        <w:outlineLvl w:val="1"/>
        <w:rPr>
          <w:rFonts w:hint="eastAsia" w:ascii="宋体" w:hAnsi="宋体"/>
          <w:b/>
          <w:color w:val="auto"/>
          <w:sz w:val="32"/>
          <w:highlight w:val="none"/>
        </w:rPr>
      </w:pPr>
      <w:bookmarkStart w:id="13" w:name="_Toc9360"/>
      <w:r>
        <w:rPr>
          <w:rFonts w:hint="eastAsia" w:ascii="宋体" w:hAnsi="宋体"/>
          <w:b/>
          <w:color w:val="auto"/>
          <w:sz w:val="32"/>
          <w:highlight w:val="none"/>
        </w:rPr>
        <w:t>一、供应商须知前附表</w:t>
      </w:r>
      <w:bookmarkEnd w:id="13"/>
    </w:p>
    <w:tbl>
      <w:tblPr>
        <w:tblStyle w:val="15"/>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4"/>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4"/>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4"/>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7" w:hRule="atLeast"/>
          <w:jc w:val="center"/>
        </w:trPr>
        <w:tc>
          <w:tcPr>
            <w:tcW w:w="677" w:type="dxa"/>
            <w:noWrap w:val="0"/>
            <w:vAlign w:val="center"/>
          </w:tcPr>
          <w:p>
            <w:pPr>
              <w:pStyle w:val="24"/>
              <w:spacing w:line="300" w:lineRule="auto"/>
              <w:ind w:right="230"/>
              <w:jc w:val="center"/>
              <w:rPr>
                <w:rFonts w:hint="eastAsia"/>
                <w:color w:val="auto"/>
                <w:highlight w:val="none"/>
                <w:u w:val="none"/>
                <w:lang w:val="zh-CN"/>
              </w:rPr>
            </w:pPr>
            <w:r>
              <w:rPr>
                <w:rFonts w:hint="eastAsia"/>
                <w:color w:val="auto"/>
                <w:highlight w:val="none"/>
                <w:u w:val="none"/>
                <w:lang w:val="zh-CN"/>
              </w:rPr>
              <w:t>2</w:t>
            </w:r>
          </w:p>
        </w:tc>
        <w:tc>
          <w:tcPr>
            <w:tcW w:w="2159" w:type="dxa"/>
            <w:noWrap w:val="0"/>
            <w:vAlign w:val="center"/>
          </w:tcPr>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采购预算</w:t>
            </w:r>
          </w:p>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（实质性要求）</w:t>
            </w:r>
          </w:p>
        </w:tc>
        <w:tc>
          <w:tcPr>
            <w:tcW w:w="6496" w:type="dxa"/>
            <w:noWrap w:val="0"/>
            <w:vAlign w:val="center"/>
          </w:tcPr>
          <w:p>
            <w:pPr>
              <w:spacing w:line="360" w:lineRule="auto"/>
              <w:ind w:right="31" w:rightChars="15" w:firstLine="240" w:firstLineChars="100"/>
              <w:rPr>
                <w:rFonts w:hint="eastAsia"/>
                <w:color w:val="auto"/>
                <w:highlight w:val="none"/>
                <w:u w:val="none"/>
                <w:lang w:val="zh-CN"/>
              </w:rPr>
            </w:pPr>
            <w:r>
              <w:rPr>
                <w:rFonts w:hint="eastAsia"/>
                <w:color w:val="auto"/>
                <w:sz w:val="24"/>
                <w:szCs w:val="24"/>
                <w:highlight w:val="none"/>
                <w:lang w:val="en-US" w:eastAsia="zh-CN"/>
              </w:rPr>
              <w:t>预算价：</w:t>
            </w:r>
            <w:r>
              <w:rPr>
                <w:rFonts w:hint="eastAsia" w:ascii="宋体" w:hAnsi="宋体" w:eastAsia="宋体" w:cs="宋体"/>
                <w:b w:val="0"/>
                <w:bCs w:val="0"/>
                <w:color w:val="auto"/>
                <w:sz w:val="24"/>
                <w:szCs w:val="24"/>
                <w:highlight w:val="none"/>
                <w:lang w:val="en-US" w:eastAsia="zh-CN"/>
              </w:rPr>
              <w:t>188.69</w:t>
            </w:r>
            <w:r>
              <w:rPr>
                <w:rFonts w:hint="eastAsia"/>
                <w:color w:val="auto"/>
                <w:sz w:val="24"/>
                <w:szCs w:val="24"/>
                <w:highlight w:val="none"/>
                <w:lang w:val="en-US" w:eastAsia="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4"/>
              <w:spacing w:line="300" w:lineRule="auto"/>
              <w:ind w:left="38"/>
              <w:jc w:val="center"/>
              <w:rPr>
                <w:rFonts w:hint="eastAsia"/>
                <w:color w:val="auto"/>
                <w:highlight w:val="none"/>
                <w:lang w:val="en-US" w:eastAsia="zh-CN"/>
              </w:rPr>
            </w:pPr>
            <w:r>
              <w:rPr>
                <w:rFonts w:hint="eastAsia"/>
                <w:color w:val="auto"/>
                <w:highlight w:val="none"/>
                <w:lang w:val="en-US" w:eastAsia="zh-CN"/>
              </w:rPr>
              <w:t>固定价</w:t>
            </w:r>
          </w:p>
          <w:p>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lang w:val="zh-CN"/>
              </w:rPr>
            </w:pPr>
            <w:bookmarkStart w:id="14" w:name="OLE_LINK33"/>
            <w:r>
              <w:rPr>
                <w:rFonts w:hint="eastAsia" w:ascii="宋体" w:hAnsi="宋体" w:cs="宋体"/>
                <w:color w:val="auto"/>
                <w:sz w:val="24"/>
                <w:highlight w:val="none"/>
                <w:lang w:val="en-US" w:eastAsia="zh-CN"/>
              </w:rPr>
              <w:t>本项目劳务等分包清单综合单价，除水包砂外墙中的：1.喷甲基硅醇纳憎水剂；2.喷外墙水包砂漆3遍；3.喷弹性底漆一遍，以上三种工序对应的清单综合单价以60元/m²作为</w:t>
            </w:r>
            <w:r>
              <w:rPr>
                <w:rFonts w:hint="eastAsia" w:cs="宋体"/>
                <w:color w:val="auto"/>
                <w:sz w:val="24"/>
                <w:highlight w:val="none"/>
                <w:lang w:val="en-US" w:eastAsia="zh-CN"/>
              </w:rPr>
              <w:t>固定价</w:t>
            </w:r>
            <w:r>
              <w:rPr>
                <w:rFonts w:hint="eastAsia" w:ascii="宋体" w:hAnsi="宋体" w:cs="宋体"/>
                <w:color w:val="auto"/>
                <w:sz w:val="24"/>
                <w:highlight w:val="none"/>
                <w:lang w:val="en-US" w:eastAsia="zh-CN"/>
              </w:rPr>
              <w:t>，其余工序对应清单综合单价及除水包砂外墙外的所有清单，均以业主方委托的区财政评审中心或第三方造价咨询单位评审的综合单价下浮19.5%为结算综合单价(不可竞争费用及认质认价材料/设备不下浮)进行结算</w:t>
            </w:r>
            <w:r>
              <w:rPr>
                <w:rFonts w:hint="eastAsia" w:cs="宋体"/>
                <w:color w:val="auto"/>
                <w:sz w:val="24"/>
                <w:highlight w:val="none"/>
                <w:lang w:val="en-US" w:eastAsia="zh-CN"/>
              </w:rPr>
              <w:t>。</w:t>
            </w:r>
            <w:r>
              <w:rPr>
                <w:rFonts w:hint="eastAsia" w:ascii="宋体" w:hAnsi="宋体" w:eastAsia="宋体" w:cs="宋体"/>
                <w:color w:val="auto"/>
                <w:sz w:val="24"/>
                <w:highlight w:val="none"/>
              </w:rPr>
              <w:t>（</w:t>
            </w:r>
            <w:r>
              <w:rPr>
                <w:rFonts w:hint="eastAsia"/>
                <w:color w:val="auto"/>
                <w:sz w:val="24"/>
                <w:highlight w:val="none"/>
                <w:lang w:val="en-US" w:eastAsia="zh-CN"/>
              </w:rPr>
              <w:t>综合单价</w:t>
            </w:r>
            <w:r>
              <w:rPr>
                <w:rFonts w:hint="eastAsia" w:ascii="宋体" w:hAnsi="宋体" w:eastAsia="宋体" w:cs="宋体"/>
                <w:color w:val="auto"/>
                <w:sz w:val="24"/>
                <w:highlight w:val="none"/>
              </w:rPr>
              <w:t>包括分部分项和单价措施</w:t>
            </w:r>
            <w:r>
              <w:rPr>
                <w:rFonts w:hint="eastAsia" w:ascii="宋体" w:hAnsi="宋体" w:eastAsia="宋体" w:cs="宋体"/>
                <w:color w:val="auto"/>
                <w:sz w:val="24"/>
                <w:highlight w:val="none"/>
                <w:lang w:eastAsia="zh-CN"/>
              </w:rPr>
              <w:t>）</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联合体</w:t>
            </w:r>
          </w:p>
        </w:tc>
        <w:tc>
          <w:tcPr>
            <w:tcW w:w="6496" w:type="dxa"/>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eastAsia="宋体"/>
                <w:color w:val="auto"/>
                <w:highlight w:val="none"/>
                <w:lang w:val="en-US" w:eastAsia="zh-CN"/>
              </w:rPr>
            </w:pPr>
            <w:r>
              <w:rPr>
                <w:rFonts w:hint="eastAsia"/>
                <w:color w:val="auto"/>
                <w:highlight w:val="none"/>
                <w:lang w:val="en-US" w:eastAsia="zh-CN"/>
              </w:rPr>
              <w:t>5</w:t>
            </w:r>
          </w:p>
        </w:tc>
        <w:tc>
          <w:tcPr>
            <w:tcW w:w="2159" w:type="dxa"/>
            <w:noWrap w:val="0"/>
            <w:vAlign w:val="center"/>
          </w:tcPr>
          <w:p>
            <w:pPr>
              <w:pStyle w:val="24"/>
              <w:ind w:left="38"/>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低于成本价</w:t>
            </w:r>
          </w:p>
          <w:p>
            <w:pPr>
              <w:pStyle w:val="24"/>
              <w:ind w:left="38"/>
              <w:jc w:val="center"/>
              <w:rPr>
                <w:rFonts w:hint="eastAsia"/>
                <w:color w:val="auto"/>
                <w:highlight w:val="none"/>
                <w:lang w:val="zh-CN"/>
              </w:rPr>
            </w:pPr>
            <w:r>
              <w:rPr>
                <w:rFonts w:hint="eastAsia" w:ascii="宋体" w:hAnsi="宋体"/>
                <w:color w:val="auto"/>
                <w:sz w:val="24"/>
                <w:szCs w:val="24"/>
                <w:highlight w:val="none"/>
                <w:lang w:val="zh-CN"/>
              </w:rPr>
              <w:t>不正当竞争预防措施（</w:t>
            </w:r>
            <w:r>
              <w:rPr>
                <w:rFonts w:hint="eastAsia"/>
                <w:color w:val="auto"/>
                <w:sz w:val="24"/>
                <w:szCs w:val="24"/>
                <w:highlight w:val="none"/>
                <w:lang w:val="en-US" w:eastAsia="zh-CN"/>
              </w:rPr>
              <w:t>适用于综合评分法，</w:t>
            </w:r>
            <w:r>
              <w:rPr>
                <w:rFonts w:hint="eastAsia" w:ascii="宋体" w:hAnsi="宋体"/>
                <w:color w:val="auto"/>
                <w:sz w:val="24"/>
                <w:szCs w:val="24"/>
                <w:highlight w:val="none"/>
                <w:lang w:val="zh-CN"/>
              </w:rPr>
              <w:t>实质性要求）</w:t>
            </w:r>
          </w:p>
        </w:tc>
        <w:tc>
          <w:tcPr>
            <w:tcW w:w="6496" w:type="dxa"/>
            <w:noWrap w:val="0"/>
            <w:vAlign w:val="center"/>
          </w:tcPr>
          <w:p>
            <w:pPr>
              <w:pStyle w:val="24"/>
              <w:spacing w:line="300" w:lineRule="auto"/>
              <w:ind w:firstLine="241" w:firstLineChars="100"/>
              <w:jc w:val="both"/>
              <w:rPr>
                <w:rFonts w:hint="eastAsia" w:eastAsia="宋体"/>
                <w:b/>
                <w:bCs/>
                <w:color w:val="auto"/>
                <w:highlight w:val="none"/>
                <w:lang w:val="en-US" w:eastAsia="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4"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6</w:t>
            </w:r>
          </w:p>
        </w:tc>
        <w:tc>
          <w:tcPr>
            <w:tcW w:w="2159" w:type="dxa"/>
            <w:noWrap w:val="0"/>
            <w:vAlign w:val="center"/>
          </w:tcPr>
          <w:p>
            <w:pPr>
              <w:pStyle w:val="24"/>
              <w:spacing w:line="300" w:lineRule="auto"/>
              <w:ind w:left="38" w:leftChars="18"/>
              <w:jc w:val="center"/>
              <w:rPr>
                <w:rFonts w:hint="eastAsia"/>
                <w:color w:val="auto"/>
                <w:highlight w:val="none"/>
              </w:rPr>
            </w:pPr>
            <w:r>
              <w:rPr>
                <w:rFonts w:hint="eastAsia"/>
                <w:color w:val="auto"/>
                <w:highlight w:val="none"/>
                <w:lang w:val="zh-CN"/>
              </w:rPr>
              <w:t>询比响应文件包括</w:t>
            </w:r>
            <w:r>
              <w:rPr>
                <w:rFonts w:hint="eastAsia"/>
                <w:color w:val="auto"/>
                <w:highlight w:val="none"/>
              </w:rPr>
              <w:t xml:space="preserve">     </w:t>
            </w:r>
          </w:p>
          <w:p>
            <w:pPr>
              <w:pStyle w:val="24"/>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4"/>
              <w:spacing w:line="300" w:lineRule="auto"/>
              <w:ind w:firstLine="240" w:firstLineChars="100"/>
              <w:jc w:val="both"/>
              <w:rPr>
                <w:rFonts w:hint="eastAsia"/>
                <w:color w:val="auto"/>
                <w:kern w:val="2"/>
                <w:highlight w:val="none"/>
              </w:rPr>
            </w:pPr>
            <w:r>
              <w:rPr>
                <w:rFonts w:hint="eastAsia"/>
                <w:color w:val="auto"/>
                <w:highlight w:val="none"/>
                <w:lang w:val="zh-CN"/>
              </w:rPr>
              <w:t>具体格式</w:t>
            </w:r>
            <w:r>
              <w:rPr>
                <w:rFonts w:hint="eastAsia"/>
                <w:color w:val="auto"/>
                <w:highlight w:val="none"/>
                <w:lang w:val="en-US" w:eastAsia="zh-CN"/>
              </w:rPr>
              <w:t>以</w:t>
            </w:r>
            <w:r>
              <w:rPr>
                <w:rFonts w:hint="eastAsia"/>
                <w:color w:val="auto"/>
                <w:highlight w:val="none"/>
                <w:lang w:val="zh-CN"/>
              </w:rPr>
              <w:t>第四章</w:t>
            </w:r>
            <w:r>
              <w:rPr>
                <w:rFonts w:hint="eastAsia"/>
                <w:color w:val="auto"/>
                <w:highlight w:val="none"/>
                <w:lang w:val="en-US" w:eastAsia="zh-CN"/>
              </w:rPr>
              <w:t>载明内容为准</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7</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pPr>
              <w:pStyle w:val="24"/>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4"/>
              <w:spacing w:line="300" w:lineRule="auto"/>
              <w:ind w:firstLine="240" w:firstLineChars="100"/>
              <w:jc w:val="both"/>
              <w:rPr>
                <w:rFonts w:hint="eastAsia"/>
                <w:color w:val="auto"/>
                <w:highlight w:val="none"/>
                <w:lang w:val="zh-CN"/>
              </w:rPr>
            </w:pPr>
            <w:r>
              <w:rPr>
                <w:rFonts w:hint="eastAsia"/>
                <w:color w:val="auto"/>
                <w:highlight w:val="none"/>
              </w:rPr>
              <w:t>3.</w:t>
            </w:r>
            <w:r>
              <w:rPr>
                <w:rFonts w:hint="eastAsia"/>
                <w:color w:val="auto"/>
                <w:highlight w:val="none"/>
                <w:lang w:val="zh-CN"/>
              </w:rPr>
              <w:t>以“元”为单位</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8</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4"/>
              <w:spacing w:line="300" w:lineRule="auto"/>
              <w:ind w:firstLine="241" w:firstLineChars="100"/>
              <w:rPr>
                <w:rFonts w:hint="eastAsia"/>
                <w:color w:val="auto"/>
                <w:highlight w:val="none"/>
                <w:lang w:val="zh-CN"/>
              </w:rPr>
            </w:pPr>
            <w:r>
              <w:rPr>
                <w:rFonts w:hint="eastAsia"/>
                <w:b/>
                <w:bCs/>
                <w:color w:val="auto"/>
                <w:highlight w:val="none"/>
              </w:rPr>
              <w:t>□</w:t>
            </w:r>
            <w:r>
              <w:rPr>
                <w:rFonts w:hint="eastAsia"/>
                <w:color w:val="auto"/>
                <w:highlight w:val="none"/>
                <w:lang w:val="en-US" w:eastAsia="zh-CN"/>
              </w:rPr>
              <w:t>综合评分法</w:t>
            </w:r>
            <w:r>
              <w:rPr>
                <w:rFonts w:hint="eastAsia"/>
                <w:color w:val="auto"/>
                <w:highlight w:val="none"/>
                <w:lang w:val="zh-CN"/>
              </w:rPr>
              <w:t>。</w:t>
            </w:r>
          </w:p>
          <w:p>
            <w:pPr>
              <w:pStyle w:val="24"/>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评定分离法。</w:t>
            </w:r>
          </w:p>
          <w:p>
            <w:pPr>
              <w:pStyle w:val="24"/>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随机抽取。</w:t>
            </w:r>
            <w:r>
              <w:rPr>
                <w:rFonts w:hint="eastAsia"/>
                <w:b/>
                <w:bCs/>
                <w:color w:val="auto"/>
                <w:highlight w:val="none"/>
                <w:lang w:val="en-US" w:eastAsia="zh-CN"/>
              </w:rPr>
              <w:t>（抽取后并通过评审的供应商为最终中选供应商）</w:t>
            </w:r>
          </w:p>
          <w:p>
            <w:pPr>
              <w:pStyle w:val="24"/>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4"/>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rPr>
              <w:t>9</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询比结果在全国公共资源交易平台（四川省泸州市）https://www.lzsggzy.com/、泸州盛江投资发展有限公司http://www.lzsjtz.com/网站上公告。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0"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10</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pPr>
              <w:pStyle w:val="24"/>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15000</w:t>
            </w:r>
            <w:r>
              <w:rPr>
                <w:rFonts w:hint="eastAsia"/>
                <w:color w:val="auto"/>
                <w:highlight w:val="none"/>
                <w:lang w:bidi="ar"/>
              </w:rPr>
              <w:t>元（大写：</w:t>
            </w:r>
            <w:r>
              <w:rPr>
                <w:rFonts w:hint="eastAsia"/>
                <w:color w:val="auto"/>
                <w:highlight w:val="none"/>
                <w:lang w:val="en-US" w:eastAsia="zh-CN" w:bidi="ar"/>
              </w:rPr>
              <w:t>壹万伍仟元整</w:t>
            </w:r>
            <w:r>
              <w:rPr>
                <w:rFonts w:hint="eastAsia"/>
                <w:color w:val="auto"/>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lang w:val="en-US" w:eastAsia="zh-CN"/>
              </w:rPr>
              <w:t>1</w:t>
            </w:r>
            <w:r>
              <w:rPr>
                <w:rFonts w:hint="eastAsia"/>
                <w:color w:val="auto"/>
                <w:highlight w:val="none"/>
                <w:lang w:val="zh-CN"/>
              </w:rPr>
              <w:t>%）。</w:t>
            </w:r>
          </w:p>
          <w:p>
            <w:pPr>
              <w:spacing w:line="30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缴纳银行保函的供应商须将银行保函原件附于询比文件中</w:t>
            </w:r>
            <w:r>
              <w:rPr>
                <w:rFonts w:hint="eastAsia" w:ascii="宋体" w:hAnsi="宋体" w:cs="宋体"/>
                <w:color w:val="auto"/>
                <w:sz w:val="24"/>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sz w:val="24"/>
                <w:highlight w:val="none"/>
                <w:lang w:val="en-US"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b/>
                <w:bCs/>
                <w:color w:val="auto"/>
                <w:sz w:val="24"/>
                <w:highlight w:val="none"/>
                <w:lang w:val="en-US" w:eastAsia="zh-CN"/>
              </w:rPr>
              <w:t>游湾小学装修改造项目</w:t>
            </w:r>
            <w:r>
              <w:rPr>
                <w:rFonts w:hint="eastAsia"/>
                <w:b/>
                <w:bCs/>
                <w:color w:val="auto"/>
                <w:highlight w:val="none"/>
                <w:lang w:eastAsia="zh-CN"/>
              </w:rPr>
              <w:t>询比</w:t>
            </w:r>
            <w:r>
              <w:rPr>
                <w:rFonts w:hint="eastAsia"/>
                <w:b/>
                <w:bCs/>
                <w:color w:val="auto"/>
                <w:highlight w:val="none"/>
              </w:rPr>
              <w:t>保证金”）。</w:t>
            </w:r>
            <w:r>
              <w:rPr>
                <w:rFonts w:hint="eastAsia"/>
                <w:bCs/>
                <w:color w:val="auto"/>
                <w:highlight w:val="none"/>
                <w:lang w:eastAsia="zh-CN"/>
              </w:rPr>
              <w:t>询比</w:t>
            </w:r>
            <w:r>
              <w:rPr>
                <w:rFonts w:hint="eastAsia"/>
                <w:color w:val="auto"/>
                <w:highlight w:val="none"/>
                <w:lang w:val="zh-CN"/>
              </w:rPr>
              <w:t>结束后，采购人将全额无息退还供应商保证金。</w:t>
            </w:r>
          </w:p>
          <w:p>
            <w:pPr>
              <w:pStyle w:val="24"/>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lang w:val="en-US" w:eastAsia="zh-CN"/>
              </w:rPr>
              <w:t>康先生</w:t>
            </w:r>
            <w:r>
              <w:rPr>
                <w:rFonts w:hint="eastAsia"/>
                <w:color w:val="auto"/>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（询比保证金的交纳以银行到账时间为准）。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8"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4"/>
              <w:spacing w:line="300" w:lineRule="auto"/>
              <w:ind w:left="694" w:leftChars="102" w:hanging="480" w:hangingChars="200"/>
              <w:rPr>
                <w:rFonts w:hint="eastAsia"/>
                <w:color w:val="auto"/>
                <w:highlight w:val="none"/>
                <w:lang w:eastAsia="zh-CN"/>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预算</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r>
              <w:rPr>
                <w:rFonts w:hint="eastAsia"/>
                <w:color w:val="auto"/>
                <w:highlight w:val="none"/>
                <w:lang w:eastAsia="zh-CN"/>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lang w:val="en-US" w:eastAsia="zh-CN"/>
              </w:rPr>
              <w:t xml:space="preserve">        </w:t>
            </w:r>
            <w:r>
              <w:rPr>
                <w:rFonts w:hint="eastAsia"/>
                <w:color w:val="auto"/>
                <w:highlight w:val="none"/>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3"/>
              <w:widowControl w:val="0"/>
              <w:autoSpaceDE w:val="0"/>
              <w:autoSpaceDN w:val="0"/>
              <w:adjustRightInd w:val="0"/>
              <w:spacing w:before="0" w:beforeAutospacing="0" w:after="0" w:afterAutospacing="0" w:line="300" w:lineRule="auto"/>
              <w:ind w:firstLine="247" w:firstLineChars="103"/>
              <w:jc w:val="both"/>
              <w:rPr>
                <w:rFonts w:hint="eastAsia" w:eastAsia="宋体" w:cs="宋体"/>
                <w:color w:val="auto"/>
                <w:sz w:val="24"/>
                <w:szCs w:val="24"/>
                <w:highlight w:val="none"/>
                <w:lang w:eastAsia="zh-CN"/>
              </w:rPr>
            </w:pPr>
            <w:r>
              <w:rPr>
                <w:rFonts w:hint="eastAsia" w:cs="宋体"/>
                <w:color w:val="auto"/>
                <w:sz w:val="24"/>
                <w:szCs w:val="24"/>
                <w:highlight w:val="none"/>
              </w:rPr>
              <w:t>交款方式：</w:t>
            </w:r>
            <w:bookmarkStart w:id="15" w:name="OLE_LINK14"/>
            <w:r>
              <w:rPr>
                <w:rFonts w:hint="eastAsia" w:cs="宋体"/>
                <w:color w:val="auto"/>
                <w:sz w:val="24"/>
                <w:szCs w:val="24"/>
                <w:highlight w:val="none"/>
              </w:rPr>
              <w:t>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bookmarkEnd w:id="15"/>
            <w:r>
              <w:rPr>
                <w:rFonts w:hint="eastAsia" w:cs="宋体"/>
                <w:color w:val="auto"/>
                <w:sz w:val="24"/>
                <w:szCs w:val="24"/>
                <w:highlight w:val="none"/>
                <w:lang w:eastAsia="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zh-CN"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12</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bCs/>
                <w:color w:val="auto"/>
                <w:highlight w:val="none"/>
                <w:lang w:eastAsia="zh-CN"/>
              </w:rPr>
              <w:t>询比</w:t>
            </w:r>
            <w:r>
              <w:rPr>
                <w:rFonts w:hint="eastAsia"/>
                <w:color w:val="auto"/>
                <w:highlight w:val="none"/>
                <w:lang w:val="zh-CN"/>
              </w:rPr>
              <w:t>文件咨询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1"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13</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询比过程、结果工作咨询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3"/>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olor w:val="auto"/>
                <w:sz w:val="24"/>
                <w:szCs w:val="24"/>
                <w:highlight w:val="none"/>
                <w:lang w:val="zh-CN"/>
              </w:rPr>
              <w:t>泸州盛江投资发展有限公司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网站上发布后，请成交供应商凭有效身份证明证件到</w:t>
            </w:r>
            <w:r>
              <w:rPr>
                <w:rFonts w:hint="eastAsia"/>
                <w:color w:val="auto"/>
                <w:sz w:val="24"/>
                <w:highlight w:val="none"/>
                <w:lang w:val="en-US" w:eastAsia="zh-CN"/>
              </w:rPr>
              <w:t>泸州兴阳建川实业有限公司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康先生</w:t>
            </w:r>
            <w:r>
              <w:rPr>
                <w:rFonts w:hint="eastAsia" w:ascii="宋体" w:hAnsi="宋体" w:cs="宋体"/>
                <w:color w:val="auto"/>
                <w:kern w:val="0"/>
                <w:sz w:val="24"/>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15</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供应商询问</w:t>
            </w:r>
          </w:p>
        </w:tc>
        <w:tc>
          <w:tcPr>
            <w:tcW w:w="6496" w:type="dxa"/>
            <w:noWrap w:val="0"/>
            <w:vAlign w:val="center"/>
          </w:tcPr>
          <w:p>
            <w:pPr>
              <w:pStyle w:val="24"/>
              <w:spacing w:line="300" w:lineRule="auto"/>
              <w:jc w:val="both"/>
              <w:rPr>
                <w:rFonts w:hint="eastAsia"/>
                <w:color w:val="auto"/>
                <w:highlight w:val="none"/>
                <w:lang w:val="zh-CN"/>
              </w:rPr>
            </w:pPr>
            <w:r>
              <w:rPr>
                <w:rFonts w:hint="eastAsia"/>
                <w:color w:val="auto"/>
                <w:highlight w:val="none"/>
                <w:lang w:val="zh-CN"/>
              </w:rPr>
              <w:t xml:space="preserve">  由</w:t>
            </w:r>
            <w:r>
              <w:rPr>
                <w:rFonts w:hint="eastAsia"/>
                <w:b/>
                <w:bCs/>
                <w:color w:val="auto"/>
                <w:highlight w:val="none"/>
                <w:lang w:eastAsia="zh-CN"/>
              </w:rPr>
              <w:t>□</w:t>
            </w:r>
            <w:r>
              <w:rPr>
                <w:rFonts w:hint="eastAsia"/>
                <w:color w:val="auto"/>
                <w:highlight w:val="none"/>
                <w:lang w:val="zh-CN"/>
              </w:rPr>
              <w:t xml:space="preserve">采购人  </w:t>
            </w:r>
            <w:r>
              <w:rPr>
                <w:rFonts w:hint="eastAsia"/>
                <w:b/>
                <w:bCs/>
                <w:color w:val="auto"/>
                <w:highlight w:val="none"/>
                <w:lang w:eastAsia="zh-CN"/>
              </w:rPr>
              <w:t>☑</w:t>
            </w:r>
            <w:bookmarkStart w:id="16" w:name="OLE_LINK26"/>
            <w:r>
              <w:rPr>
                <w:rFonts w:hint="eastAsia"/>
                <w:b/>
                <w:color w:val="auto"/>
                <w:highlight w:val="none"/>
                <w:lang w:val="zh-CN"/>
              </w:rPr>
              <w:t>兴阳集团招</w:t>
            </w:r>
            <w:r>
              <w:rPr>
                <w:rFonts w:hint="eastAsia"/>
                <w:b/>
                <w:bCs/>
                <w:color w:val="auto"/>
                <w:highlight w:val="none"/>
              </w:rPr>
              <w:t>投标采购中心</w:t>
            </w:r>
            <w:bookmarkEnd w:id="16"/>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ascii="宋体" w:hAnsi="宋体"/>
                <w:color w:val="auto"/>
                <w:sz w:val="24"/>
                <w:highlight w:val="none"/>
                <w:lang w:val="zh-CN"/>
              </w:rPr>
              <w:t xml:space="preserve"> </w:t>
            </w:r>
            <w:r>
              <w:rPr>
                <w:rFonts w:hint="eastAsia"/>
                <w:color w:val="auto"/>
                <w:sz w:val="24"/>
                <w:highlight w:val="none"/>
                <w:lang w:val="en-US" w:eastAsia="zh-CN"/>
              </w:rPr>
              <w:t xml:space="preserve"> </w:t>
            </w: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60"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rPr>
                <w:rFonts w:hint="eastAsia"/>
                <w:color w:val="auto"/>
                <w:highlight w:val="none"/>
                <w:lang w:val="zh-CN"/>
              </w:rPr>
            </w:pP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询比过程、询比结果的质疑由</w:t>
            </w:r>
            <w:r>
              <w:rPr>
                <w:rFonts w:hint="eastAsia"/>
                <w:b/>
                <w:color w:val="auto"/>
                <w:highlight w:val="none"/>
                <w:lang w:val="zh-CN"/>
              </w:rPr>
              <w:t>兴阳集团招</w:t>
            </w:r>
            <w:r>
              <w:rPr>
                <w:rFonts w:hint="eastAsia"/>
                <w:b/>
                <w:bCs/>
                <w:color w:val="auto"/>
                <w:highlight w:val="none"/>
              </w:rPr>
              <w:t>投标采购中心</w:t>
            </w:r>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p>
          <w:p>
            <w:pPr>
              <w:pStyle w:val="24"/>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1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pPr>
              <w:pStyle w:val="23"/>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4"/>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30</w:t>
            </w:r>
            <w:r>
              <w:rPr>
                <w:rFonts w:hint="eastAsia" w:ascii="宋体" w:hAnsi="宋体" w:eastAsia="宋体" w:cs="宋体"/>
                <w:bCs/>
                <w:color w:val="auto"/>
                <w:sz w:val="24"/>
                <w:highlight w:val="none"/>
                <w:lang w:val="en-US" w:eastAsia="zh-CN"/>
              </w:rPr>
              <w:t>日</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0</w:t>
            </w:r>
            <w:r>
              <w:rPr>
                <w:rFonts w:hint="eastAsia" w:ascii="宋体" w:hAnsi="宋体" w:cs="宋体"/>
                <w:color w:val="auto"/>
                <w:kern w:val="0"/>
                <w:sz w:val="24"/>
                <w:highlight w:val="none"/>
                <w:lang w:val="zh-CN"/>
              </w:rPr>
              <w:t>（北京时间）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20</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另行确定成交人或重新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合同签订后，接到采购人通知之日起100日内达到验收标准。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6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11" w:firstLineChars="100"/>
              <w:rPr>
                <w:rFonts w:hint="eastAsia" w:ascii="宋体" w:hAnsi="宋体" w:cs="宋体"/>
                <w:color w:val="auto"/>
                <w:sz w:val="24"/>
                <w:highlight w:val="none"/>
              </w:rPr>
            </w:pPr>
            <w:bookmarkStart w:id="17" w:name="OLE_LINK16"/>
            <w:r>
              <w:rPr>
                <w:rFonts w:hint="eastAsia"/>
                <w:b/>
                <w:bCs/>
                <w:color w:val="auto"/>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bookmarkEnd w:id="17"/>
            <w:r>
              <w:rPr>
                <w:rFonts w:hint="eastAsia" w:ascii="宋体" w:hAnsi="宋体" w:cs="宋体"/>
                <w:color w:val="auto"/>
                <w:sz w:val="24"/>
                <w:highlight w:val="none"/>
              </w:rPr>
              <w:t>。</w:t>
            </w:r>
          </w:p>
          <w:p>
            <w:pPr>
              <w:pStyle w:val="24"/>
              <w:spacing w:line="312" w:lineRule="auto"/>
              <w:ind w:firstLine="241" w:firstLineChars="100"/>
              <w:rPr>
                <w:rFonts w:hint="eastAsia"/>
                <w:color w:val="auto"/>
                <w:highlight w:val="none"/>
                <w:lang w:val="zh-CN"/>
              </w:rPr>
            </w:pPr>
            <w:bookmarkStart w:id="18" w:name="OLE_LINK12"/>
            <w:r>
              <w:rPr>
                <w:rFonts w:hint="eastAsia"/>
                <w:b/>
                <w:bCs/>
                <w:color w:val="auto"/>
                <w:highlight w:val="none"/>
                <w:lang w:eastAsia="zh-CN"/>
              </w:rPr>
              <w:t>□</w:t>
            </w:r>
            <w:bookmarkEnd w:id="18"/>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4"/>
              <w:spacing w:line="312"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kern w:val="2"/>
                <w:highlight w:val="none"/>
              </w:rPr>
              <w:t>电子文档U盘或光盘1份（内含响应文件、EXCLE格式和计价软件编制格式的工程量清单）。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24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firstLine="240" w:firstLineChars="100"/>
              <w:rPr>
                <w:rFonts w:hint="default" w:eastAsia="宋体"/>
                <w:color w:val="auto"/>
                <w:highlight w:val="none"/>
                <w:lang w:val="en-US" w:eastAsia="zh-CN"/>
              </w:rPr>
            </w:pPr>
            <w:r>
              <w:rPr>
                <w:rFonts w:hint="eastAsia"/>
                <w:color w:val="auto"/>
                <w:highlight w:val="none"/>
              </w:rPr>
              <w:t>0830-652</w:t>
            </w:r>
            <w:r>
              <w:rPr>
                <w:rFonts w:hint="eastAsia"/>
                <w:color w:val="auto"/>
                <w:highlight w:val="none"/>
                <w:lang w:val="en-US" w:eastAsia="zh-CN"/>
              </w:rPr>
              <w:t>3011</w:t>
            </w:r>
          </w:p>
        </w:tc>
      </w:tr>
    </w:tbl>
    <w:p>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9" w:name="_Toc23027"/>
      <w:r>
        <w:rPr>
          <w:rFonts w:hint="eastAsia" w:ascii="宋体" w:hAnsi="宋体"/>
          <w:b/>
          <w:color w:val="auto"/>
          <w:sz w:val="32"/>
          <w:highlight w:val="none"/>
        </w:rPr>
        <w:t>二、总则</w:t>
      </w:r>
      <w:bookmarkEnd w:id="19"/>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pPr>
        <w:pStyle w:val="25"/>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询比</w:t>
      </w:r>
      <w:r>
        <w:rPr>
          <w:rFonts w:ascii="Times New Roman"/>
          <w:b/>
          <w:color w:val="auto"/>
          <w:sz w:val="24"/>
          <w:szCs w:val="24"/>
          <w:highlight w:val="none"/>
        </w:rPr>
        <w:t>（实质性要求）</w:t>
      </w:r>
    </w:p>
    <w:p>
      <w:pPr>
        <w:pStyle w:val="25"/>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pPr>
        <w:spacing w:line="360" w:lineRule="auto"/>
        <w:ind w:firstLine="470" w:firstLineChars="196"/>
        <w:rPr>
          <w:color w:val="auto"/>
          <w:sz w:val="24"/>
          <w:highlight w:val="none"/>
        </w:rPr>
      </w:pPr>
      <w:r>
        <w:rPr>
          <w:color w:val="auto"/>
          <w:sz w:val="24"/>
          <w:highlight w:val="none"/>
        </w:rPr>
        <w:t>7.1 供应商必须以人民币为计量单位提交</w:t>
      </w:r>
      <w:r>
        <w:rPr>
          <w:rFonts w:hint="eastAsia"/>
          <w:color w:val="auto"/>
          <w:sz w:val="24"/>
          <w:highlight w:val="none"/>
          <w:lang w:eastAsia="zh-CN"/>
        </w:rPr>
        <w:t>询比</w:t>
      </w:r>
      <w:r>
        <w:rPr>
          <w:color w:val="auto"/>
          <w:sz w:val="24"/>
          <w:highlight w:val="none"/>
        </w:rPr>
        <w:t>文件规定数额的</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文件要求在规定时间前交纳规定数额</w:t>
      </w:r>
      <w:r>
        <w:rPr>
          <w:rFonts w:hint="eastAsia"/>
          <w:color w:val="auto"/>
          <w:sz w:val="24"/>
          <w:highlight w:val="none"/>
          <w:lang w:eastAsia="zh-CN"/>
        </w:rPr>
        <w:t>询比</w:t>
      </w:r>
      <w:r>
        <w:rPr>
          <w:color w:val="auto"/>
          <w:sz w:val="24"/>
          <w:highlight w:val="none"/>
        </w:rPr>
        <w:t>保证金的响应文件无效。</w:t>
      </w:r>
    </w:p>
    <w:p>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询比</w:t>
      </w:r>
      <w:r>
        <w:rPr>
          <w:color w:val="auto"/>
          <w:sz w:val="24"/>
          <w:highlight w:val="none"/>
        </w:rPr>
        <w:t>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20" w:name="_Toc11514"/>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20"/>
    </w:p>
    <w:p>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21" w:name="_Toc14787"/>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21"/>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70" w:firstLineChars="196"/>
        <w:rPr>
          <w:color w:val="auto"/>
          <w:sz w:val="24"/>
          <w:highlight w:val="none"/>
        </w:rPr>
      </w:pPr>
      <w:r>
        <w:rPr>
          <w:color w:val="auto"/>
          <w:sz w:val="24"/>
          <w:highlight w:val="none"/>
        </w:rPr>
        <w:t>18.1参加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w:t>
      </w:r>
      <w:r>
        <w:rPr>
          <w:rFonts w:hint="eastAsia"/>
          <w:color w:val="auto"/>
          <w:sz w:val="24"/>
          <w:highlight w:val="none"/>
          <w:lang w:eastAsia="zh-CN"/>
        </w:rPr>
        <w:t>询比</w:t>
      </w:r>
      <w:r>
        <w:rPr>
          <w:color w:val="auto"/>
          <w:sz w:val="24"/>
          <w:highlight w:val="none"/>
        </w:rPr>
        <w:t>通知编号、项目名称和供应商名称。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19.响应文件的密封和标注（电子邮箱递交的除外）</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80" w:firstLineChars="200"/>
        <w:rPr>
          <w:rStyle w:val="19"/>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19.2 响应文件密封袋的最外层应清楚地标明采购项目名称、采购项目编号及名称（若有）、供应商名称。</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19.4 未按以上要求进行密封和标注的响应文件，采购人将拒收或者在时间允许的范围内，要求修改完善后接收。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2" w:name="_Toc9090"/>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22"/>
    </w:p>
    <w:p>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pPr>
        <w:spacing w:after="240" w:afterLines="100"/>
        <w:jc w:val="center"/>
        <w:outlineLvl w:val="1"/>
        <w:rPr>
          <w:rFonts w:ascii="宋体" w:hAnsi="宋体"/>
          <w:b/>
          <w:color w:val="auto"/>
          <w:sz w:val="32"/>
          <w:highlight w:val="none"/>
        </w:rPr>
      </w:pPr>
      <w:bookmarkStart w:id="23" w:name="_Toc4326"/>
      <w:r>
        <w:rPr>
          <w:rFonts w:ascii="宋体" w:hAnsi="宋体"/>
          <w:b/>
          <w:color w:val="auto"/>
          <w:sz w:val="32"/>
          <w:highlight w:val="none"/>
        </w:rPr>
        <w:t>六、成交事项</w:t>
      </w:r>
      <w:bookmarkEnd w:id="23"/>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4" w:name="_Toc30723"/>
      <w:r>
        <w:rPr>
          <w:rFonts w:ascii="宋体" w:hAnsi="宋体"/>
          <w:b/>
          <w:color w:val="auto"/>
          <w:sz w:val="32"/>
          <w:highlight w:val="none"/>
        </w:rPr>
        <w:t>七、合同事项</w:t>
      </w:r>
      <w:bookmarkEnd w:id="24"/>
    </w:p>
    <w:p>
      <w:pPr>
        <w:spacing w:line="360" w:lineRule="auto"/>
        <w:rPr>
          <w:b/>
          <w:color w:val="auto"/>
          <w:sz w:val="24"/>
          <w:highlight w:val="none"/>
        </w:rPr>
      </w:pPr>
      <w:bookmarkStart w:id="25" w:name="_Toc101250646"/>
      <w:bookmarkStart w:id="26" w:name="_Toc209847069"/>
      <w:bookmarkStart w:id="27" w:name="_Toc430773927"/>
      <w:bookmarkStart w:id="28" w:name="_Toc101174151"/>
      <w:bookmarkStart w:id="29" w:name="_Toc101338364"/>
      <w:r>
        <w:rPr>
          <w:b/>
          <w:color w:val="auto"/>
          <w:sz w:val="24"/>
          <w:highlight w:val="none"/>
        </w:rPr>
        <w:t>25.签订合同</w:t>
      </w:r>
      <w:bookmarkEnd w:id="25"/>
      <w:bookmarkEnd w:id="26"/>
      <w:bookmarkEnd w:id="27"/>
      <w:bookmarkEnd w:id="28"/>
      <w:bookmarkEnd w:id="29"/>
    </w:p>
    <w:p>
      <w:pPr>
        <w:spacing w:line="360" w:lineRule="auto"/>
        <w:ind w:firstLine="480" w:firstLineChars="200"/>
        <w:rPr>
          <w:color w:val="auto"/>
          <w:sz w:val="24"/>
          <w:highlight w:val="none"/>
        </w:rPr>
      </w:pPr>
      <w:r>
        <w:rPr>
          <w:color w:val="auto"/>
          <w:sz w:val="24"/>
          <w:highlight w:val="none"/>
        </w:rPr>
        <w:t>25.1 成交供应商应在成交通知书发出之日起十日内与采购人签订采购合同。由于成交供应商的原因逾期未与采购人签订采购合同的，将视为放弃成交，取消其成交资格并将按相关规定进行处理。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jc w:val="both"/>
        <w:textAlignment w:val="auto"/>
        <w:outlineLvl w:val="1"/>
        <w:rPr>
          <w:color w:val="auto"/>
          <w:sz w:val="24"/>
          <w:highlight w:val="none"/>
        </w:rPr>
      </w:pPr>
      <w:bookmarkStart w:id="30" w:name="_Toc26430"/>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ind w:firstLine="480"/>
        <w:jc w:val="center"/>
        <w:outlineLvl w:val="1"/>
        <w:rPr>
          <w:rFonts w:ascii="宋体" w:hAnsi="宋体"/>
          <w:b/>
          <w:color w:val="auto"/>
          <w:sz w:val="32"/>
          <w:highlight w:val="none"/>
        </w:rPr>
      </w:pPr>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30"/>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31" w:name="_Toc21639"/>
      <w:r>
        <w:rPr>
          <w:rFonts w:ascii="宋体" w:hAnsi="宋体"/>
          <w:b/>
          <w:color w:val="auto"/>
          <w:sz w:val="32"/>
          <w:highlight w:val="none"/>
        </w:rPr>
        <w:t>九、询问、质疑和投诉</w:t>
      </w:r>
      <w:bookmarkEnd w:id="31"/>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2" w:name="_Toc8626"/>
      <w:r>
        <w:rPr>
          <w:rFonts w:ascii="宋体" w:hAnsi="宋体"/>
          <w:b/>
          <w:color w:val="auto"/>
          <w:sz w:val="32"/>
          <w:highlight w:val="none"/>
        </w:rPr>
        <w:t>十、其他</w:t>
      </w:r>
      <w:bookmarkEnd w:id="32"/>
    </w:p>
    <w:p>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3" w:name="_Toc217446057"/>
      <w:bookmarkStart w:id="34" w:name="_Toc183682369"/>
      <w:bookmarkStart w:id="35" w:name="_Toc183582232"/>
      <w:r>
        <w:rPr>
          <w:rFonts w:ascii="黑体" w:hAnsi="黑体" w:eastAsia="黑体"/>
          <w:color w:val="auto"/>
          <w:sz w:val="36"/>
          <w:highlight w:val="none"/>
        </w:rPr>
        <w:br w:type="page"/>
      </w:r>
      <w:bookmarkStart w:id="36" w:name="_Toc26960"/>
      <w:r>
        <w:rPr>
          <w:rFonts w:hint="eastAsia" w:ascii="黑体" w:hAnsi="黑体" w:eastAsia="黑体"/>
          <w:color w:val="auto"/>
          <w:sz w:val="36"/>
          <w:highlight w:val="none"/>
        </w:rPr>
        <w:t>第三章 项目技术、服务及商务要求</w:t>
      </w:r>
      <w:bookmarkEnd w:id="36"/>
    </w:p>
    <w:p>
      <w:pPr>
        <w:outlineLvl w:val="1"/>
        <w:rPr>
          <w:rFonts w:hint="eastAsia" w:ascii="宋体" w:hAnsi="宋体"/>
          <w:b/>
          <w:color w:val="auto"/>
          <w:sz w:val="32"/>
          <w:highlight w:val="none"/>
        </w:rPr>
      </w:pPr>
      <w:bookmarkStart w:id="37" w:name="_Toc31368"/>
      <w:r>
        <w:rPr>
          <w:rFonts w:hint="eastAsia" w:ascii="宋体" w:hAnsi="宋体"/>
          <w:b/>
          <w:color w:val="auto"/>
          <w:sz w:val="32"/>
          <w:highlight w:val="none"/>
        </w:rPr>
        <w:t>一、项目概况</w:t>
      </w:r>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宋体" w:hAnsi="宋体"/>
          <w:b/>
          <w:color w:val="auto"/>
          <w:sz w:val="32"/>
          <w:highlight w:val="none"/>
          <w:lang w:val="en-US" w:eastAsia="zh-CN"/>
        </w:rPr>
      </w:pPr>
      <w:bookmarkStart w:id="38" w:name="_Toc28244"/>
      <w:r>
        <w:rPr>
          <w:rFonts w:hint="eastAsia" w:ascii="宋体" w:hAnsi="宋体"/>
          <w:b/>
          <w:color w:val="auto"/>
          <w:sz w:val="32"/>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本工程为</w:t>
      </w:r>
      <w:r>
        <w:rPr>
          <w:rFonts w:hint="eastAsia" w:cs="宋体"/>
          <w:color w:val="auto"/>
          <w:kern w:val="2"/>
          <w:sz w:val="24"/>
          <w:szCs w:val="24"/>
          <w:highlight w:val="none"/>
          <w:lang w:val="en-US" w:eastAsia="zh-CN" w:bidi="ar-SA"/>
        </w:rPr>
        <w:t>游湾小学装修改造项目</w:t>
      </w:r>
      <w:r>
        <w:rPr>
          <w:rFonts w:hint="eastAsia" w:ascii="宋体" w:hAnsi="宋体" w:eastAsia="宋体" w:cs="宋体"/>
          <w:color w:val="auto"/>
          <w:kern w:val="2"/>
          <w:sz w:val="24"/>
          <w:szCs w:val="24"/>
          <w:highlight w:val="none"/>
          <w:lang w:val="en-US" w:eastAsia="zh-CN" w:bidi="ar-SA"/>
        </w:rPr>
        <w:t>，主要工程内容包括：江阳区游湾小学教学用房改造为办公用房，建筑面积1139.9平方米，周转房改造一楼，改造面积130平方米。主要内容为拆除原墙、地面、吊顶、门窗、外墙等，新做隔墙、地面、墙面、顶面、屋面防水、外墙水包砂墙面，新安铝合金门窗及零星改造和水电改造等。以及门卫室、围墙、室外场地沥青砼地面等以及图纸范围内其他内容</w:t>
      </w:r>
      <w:r>
        <w:rPr>
          <w:rFonts w:hint="eastAsia" w:ascii="宋体" w:hAnsi="宋体" w:cs="宋体"/>
          <w:color w:val="auto"/>
          <w:kern w:val="2"/>
          <w:sz w:val="24"/>
          <w:szCs w:val="24"/>
          <w:highlight w:val="none"/>
          <w:lang w:val="en-US" w:eastAsia="zh-CN" w:bidi="ar-SA"/>
        </w:rPr>
        <w:t>，其中弱电工程由业主单独委托</w:t>
      </w:r>
      <w:r>
        <w:rPr>
          <w:rFonts w:hint="eastAsia" w:ascii="宋体" w:hAnsi="宋体" w:eastAsia="宋体" w:cs="宋体"/>
          <w:color w:val="auto"/>
          <w:kern w:val="2"/>
          <w:sz w:val="24"/>
          <w:szCs w:val="24"/>
          <w:highlight w:val="none"/>
          <w:lang w:val="en-US" w:eastAsia="zh-CN" w:bidi="ar-SA"/>
        </w:rPr>
        <w:t>。甲供材为门、窗类（包安装）、墙面砖、地面砖、沥青砼（包摊铺）、</w:t>
      </w:r>
      <w:r>
        <w:rPr>
          <w:rFonts w:hint="eastAsia" w:ascii="宋体" w:hAnsi="宋体" w:cs="宋体"/>
          <w:b w:val="0"/>
          <w:bCs w:val="0"/>
          <w:color w:val="auto"/>
          <w:sz w:val="24"/>
          <w:szCs w:val="24"/>
          <w:lang w:val="en-US" w:eastAsia="zh-CN"/>
        </w:rPr>
        <w:t>充电桩（含安装）</w:t>
      </w:r>
      <w:r>
        <w:rPr>
          <w:rFonts w:hint="eastAsia" w:ascii="宋体" w:hAnsi="宋体" w:eastAsia="宋体" w:cs="宋体"/>
          <w:color w:val="auto"/>
          <w:sz w:val="24"/>
          <w:highlight w:val="none"/>
          <w:lang w:eastAsia="zh-CN"/>
        </w:rPr>
        <w:t>。</w:t>
      </w:r>
    </w:p>
    <w:p>
      <w:pPr>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二</w:t>
      </w:r>
      <w:r>
        <w:rPr>
          <w:rFonts w:hint="eastAsia" w:ascii="宋体" w:hAnsi="宋体"/>
          <w:b/>
          <w:color w:val="auto"/>
          <w:sz w:val="32"/>
          <w:highlight w:val="none"/>
        </w:rPr>
        <w:t>、</w:t>
      </w: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bookmarkEnd w:id="38"/>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val="0"/>
          <w:bCs/>
          <w:color w:val="auto"/>
          <w:sz w:val="24"/>
          <w:szCs w:val="24"/>
          <w:highlight w:val="none"/>
          <w:lang w:val="en-US" w:eastAsia="zh-CN"/>
        </w:rPr>
      </w:pPr>
      <w:bookmarkStart w:id="39" w:name="_Toc15750"/>
      <w:r>
        <w:rPr>
          <w:rFonts w:hint="eastAsia" w:ascii="宋体" w:hAnsi="宋体"/>
          <w:b w:val="0"/>
          <w:bCs/>
          <w:color w:val="auto"/>
          <w:sz w:val="24"/>
          <w:szCs w:val="24"/>
          <w:highlight w:val="none"/>
          <w:lang w:val="en-US" w:eastAsia="zh-CN"/>
        </w:rPr>
        <w:t>1、如果是省外企业，应具有有效的《四川省省外建筑企业入川承揽业务验证登记证》或带二维码的《四川省省外施工、监理入川承揽业务信息录入证》。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人员要求：项目负责人具有装修工程专业二级及以上建造师资格，技术负责人具有中级及以上职称（装修工程专业）或具有装修工程专业二级及以上建造师资格，专职安全员具有《建筑施工企业专职安全生产管理人员安全生产考核合格证书》并在有效期。项目负责人、技术负责人、安全员需提供近3个月连续的社保证明，社保证明提供至少至2025年9月，采购方将对以上人员社保缴纳情况进行审查，如发现社保未在本单位购买的情形，将作为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3、劳务服务标准：质量应满足或优于《游湾小学装修改造项目设计图》及国家、地方规范、标准的要求。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4、本次采购</w:t>
      </w:r>
      <w:r>
        <w:rPr>
          <w:rFonts w:hint="eastAsia" w:ascii="宋体" w:hAnsi="宋体" w:eastAsia="宋体" w:cs="宋体"/>
          <w:color w:val="auto"/>
          <w:kern w:val="2"/>
          <w:sz w:val="24"/>
          <w:szCs w:val="24"/>
          <w:highlight w:val="none"/>
          <w:lang w:val="en-US" w:eastAsia="zh-CN" w:bidi="ar-SA"/>
        </w:rPr>
        <w:t>甲供材为门、窗类（包安装）、墙面砖、地面砖、沥青砼（包摊铺）、</w:t>
      </w:r>
      <w:r>
        <w:rPr>
          <w:rFonts w:hint="eastAsia" w:ascii="宋体" w:hAnsi="宋体" w:cs="宋体"/>
          <w:b w:val="0"/>
          <w:bCs w:val="0"/>
          <w:color w:val="auto"/>
          <w:sz w:val="24"/>
          <w:szCs w:val="24"/>
          <w:lang w:val="en-US" w:eastAsia="zh-CN"/>
        </w:rPr>
        <w:t>充电桩（含安装）</w:t>
      </w:r>
      <w:r>
        <w:rPr>
          <w:rFonts w:hint="eastAsia" w:cs="宋体"/>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val="0"/>
          <w:bCs/>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b w:val="0"/>
          <w:bCs/>
          <w:color w:val="auto"/>
          <w:sz w:val="24"/>
          <w:szCs w:val="24"/>
          <w:highlight w:val="none"/>
          <w:lang w:val="en-US" w:eastAsia="zh-CN"/>
        </w:rPr>
        <w:t>对服务内容的质量及其资料的收集、整理直至竣工备案的办理、包括采购方进度的申报和结算资料的办理，向采购方报送每天施工人员上、下班人数照片及其每月整理成文件留档。</w:t>
      </w:r>
    </w:p>
    <w:p>
      <w:pPr>
        <w:pStyle w:val="2"/>
        <w:rPr>
          <w:rFonts w:hint="default"/>
          <w:lang w:val="en-US" w:eastAsia="zh-CN"/>
        </w:rPr>
      </w:pPr>
      <w:r>
        <w:rPr>
          <w:rFonts w:hint="eastAsia" w:ascii="宋体" w:hAnsi="宋体"/>
          <w:b w:val="0"/>
          <w:bCs/>
          <w:color w:val="auto"/>
          <w:sz w:val="24"/>
          <w:szCs w:val="24"/>
          <w:highlight w:val="none"/>
          <w:lang w:val="en-US" w:eastAsia="zh-CN"/>
        </w:rPr>
        <w:t>6、其他内容具体详见后附合同及图纸。</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color w:val="auto"/>
          <w:sz w:val="32"/>
          <w:highlight w:val="none"/>
        </w:rPr>
      </w:pPr>
      <w:r>
        <w:rPr>
          <w:rFonts w:hint="eastAsia" w:ascii="宋体" w:hAnsi="宋体"/>
          <w:b/>
          <w:color w:val="auto"/>
          <w:sz w:val="32"/>
          <w:highlight w:val="none"/>
          <w:lang w:val="en-US" w:eastAsia="zh-CN"/>
        </w:rPr>
        <w:t>三</w:t>
      </w:r>
      <w:r>
        <w:rPr>
          <w:rFonts w:hint="eastAsia" w:ascii="宋体" w:hAnsi="宋体"/>
          <w:b/>
          <w:color w:val="auto"/>
          <w:sz w:val="32"/>
          <w:highlight w:val="none"/>
        </w:rPr>
        <w:t>、商务要求</w:t>
      </w:r>
      <w:bookmarkEnd w:id="39"/>
    </w:p>
    <w:p>
      <w:pPr>
        <w:spacing w:line="360" w:lineRule="auto"/>
        <w:ind w:firstLine="480" w:firstLineChars="200"/>
        <w:rPr>
          <w:rFonts w:hint="eastAsia" w:ascii="宋体" w:hAnsi="宋体" w:eastAsia="宋体" w:cs="宋体"/>
          <w:color w:val="auto"/>
          <w:sz w:val="24"/>
          <w:highlight w:val="none"/>
          <w:lang w:val="en-US" w:eastAsia="zh-CN"/>
        </w:rPr>
      </w:pPr>
      <w:bookmarkStart w:id="40" w:name="_Toc11614"/>
      <w:r>
        <w:rPr>
          <w:rFonts w:hint="eastAsia" w:ascii="宋体" w:hAnsi="宋体"/>
          <w:b w:val="0"/>
          <w:bCs/>
          <w:color w:val="auto"/>
          <w:sz w:val="24"/>
          <w:szCs w:val="24"/>
          <w:highlight w:val="none"/>
          <w:lang w:val="en-US" w:eastAsia="zh-CN"/>
        </w:rPr>
        <w:t>1、</w:t>
      </w:r>
      <w:r>
        <w:rPr>
          <w:rFonts w:hint="eastAsia" w:ascii="宋体" w:hAnsi="宋体" w:eastAsia="宋体" w:cs="宋体"/>
          <w:color w:val="auto"/>
          <w:sz w:val="24"/>
          <w:highlight w:val="none"/>
          <w:lang w:val="en-US" w:eastAsia="zh-CN"/>
        </w:rPr>
        <w:t>施工中，根据实际施工情况，</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可按月进度申请支付进度款，进度款产值按</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审核确定产值的</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lang w:val="en-US" w:eastAsia="zh-CN"/>
        </w:rPr>
        <w:t>（如当期申报支付进度的相应工程资料未予完善，工程承包人仅支付当期进度产值的30%作为民工工资，待完善当期相应工程资料后，支付至当期进度产值的70%）</w:t>
      </w:r>
      <w:r>
        <w:rPr>
          <w:rFonts w:hint="eastAsia" w:ascii="宋体" w:hAnsi="宋体" w:eastAsia="宋体" w:cs="宋体"/>
          <w:color w:val="auto"/>
          <w:sz w:val="24"/>
          <w:highlight w:val="none"/>
          <w:lang w:val="en-US" w:eastAsia="zh-CN"/>
        </w:rPr>
        <w:t>，项目初步验收合格后支付全部工程量产值的70%；项目竣工验收合格，工程资料编制完成并经工程承包人验收合格后支付至劳务等分包人完成产值的80%</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b w:val="0"/>
          <w:bCs/>
          <w:color w:val="auto"/>
          <w:sz w:val="24"/>
          <w:szCs w:val="24"/>
          <w:highlight w:val="none"/>
          <w:lang w:val="en-US" w:eastAsia="zh-CN"/>
        </w:rPr>
        <w:t>2、</w:t>
      </w:r>
      <w:r>
        <w:rPr>
          <w:rFonts w:hint="eastAsia" w:ascii="宋体" w:hAnsi="宋体" w:eastAsia="宋体" w:cs="宋体"/>
          <w:color w:val="auto"/>
          <w:sz w:val="24"/>
          <w:highlight w:val="none"/>
          <w:lang w:val="en-US" w:eastAsia="zh-CN"/>
        </w:rPr>
        <w:t>工程竣工并验收合格，</w:t>
      </w:r>
      <w:r>
        <w:rPr>
          <w:rFonts w:hint="eastAsia" w:ascii="宋体" w:hAnsi="宋体" w:cs="宋体"/>
          <w:color w:val="auto"/>
          <w:sz w:val="24"/>
          <w:highlight w:val="none"/>
          <w:lang w:val="en-US" w:eastAsia="zh-CN"/>
        </w:rPr>
        <w:t>劳务等分包人完善全部符合要求的竣工资料移交工程承包人和业主，</w:t>
      </w:r>
      <w:r>
        <w:rPr>
          <w:rFonts w:hint="eastAsia" w:ascii="宋体" w:hAnsi="宋体" w:eastAsia="宋体" w:cs="宋体"/>
          <w:color w:val="auto"/>
          <w:sz w:val="24"/>
          <w:highlight w:val="none"/>
          <w:lang w:val="en-US" w:eastAsia="zh-CN"/>
        </w:rPr>
        <w:t>待业主委托的结算审核机构审核完成并出具结算审核报告后，</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lang w:val="en-US" w:eastAsia="zh-CN"/>
        </w:rPr>
        <w:t>双方根据该结算报告确认双方的结算金额，</w:t>
      </w:r>
      <w:r>
        <w:rPr>
          <w:rFonts w:hint="eastAsia" w:ascii="宋体" w:hAnsi="宋体" w:cs="宋体"/>
          <w:color w:val="auto"/>
          <w:sz w:val="24"/>
          <w:highlight w:val="none"/>
          <w:lang w:val="en-US" w:eastAsia="zh-CN"/>
        </w:rPr>
        <w:t>经双方确认后工程承包人于</w:t>
      </w:r>
      <w:r>
        <w:rPr>
          <w:rFonts w:hint="eastAsia" w:ascii="宋体" w:hAnsi="宋体" w:eastAsia="宋体" w:cs="宋体"/>
          <w:color w:val="auto"/>
          <w:sz w:val="24"/>
          <w:highlight w:val="none"/>
          <w:lang w:val="en-US" w:eastAsia="zh-CN"/>
        </w:rPr>
        <w:t>20个工作日内支付至工程结算金额的97%。剩余3%作为质保金，其中防水质保金为1%，质保金在质量缺陷责任期</w:t>
      </w:r>
      <w:r>
        <w:rPr>
          <w:rFonts w:hint="eastAsia" w:ascii="宋体" w:hAnsi="宋体" w:cs="宋体"/>
          <w:color w:val="auto"/>
          <w:sz w:val="24"/>
          <w:highlight w:val="none"/>
          <w:lang w:val="en-US" w:eastAsia="zh-CN"/>
        </w:rPr>
        <w:t>届</w:t>
      </w:r>
      <w:r>
        <w:rPr>
          <w:rFonts w:hint="eastAsia" w:ascii="宋体" w:hAnsi="宋体" w:eastAsia="宋体" w:cs="宋体"/>
          <w:color w:val="auto"/>
          <w:sz w:val="24"/>
          <w:highlight w:val="none"/>
          <w:lang w:val="en-US" w:eastAsia="zh-CN"/>
        </w:rPr>
        <w:t>满</w:t>
      </w:r>
      <w:r>
        <w:rPr>
          <w:rFonts w:hint="eastAsia" w:ascii="宋体" w:hAnsi="宋体" w:cs="宋体"/>
          <w:color w:val="auto"/>
          <w:sz w:val="24"/>
          <w:highlight w:val="none"/>
          <w:lang w:val="en-US" w:eastAsia="zh-CN"/>
        </w:rPr>
        <w:t>后</w:t>
      </w:r>
      <w:r>
        <w:rPr>
          <w:rFonts w:hint="eastAsia" w:ascii="宋体" w:hAnsi="宋体" w:eastAsia="宋体" w:cs="宋体"/>
          <w:color w:val="auto"/>
          <w:sz w:val="24"/>
          <w:highlight w:val="none"/>
          <w:lang w:val="en-US" w:eastAsia="zh-CN"/>
        </w:rPr>
        <w:t>无息退还</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3、劳务承包商在工程验收合格后30日内把工程资料整理完善成册移交存档，50天内完善结算资料并报送。具体以实际签订合同为准。</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4、税费按照 9%固定税率报价，最终按实际税率结算。</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5、本工程质量保证期至少2年，防水分部工程5年质保期，自竣工验收合格之日起算。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20" w:firstLineChars="0"/>
        <w:jc w:val="center"/>
        <w:textAlignment w:val="auto"/>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40"/>
    </w:p>
    <w:p>
      <w:pPr>
        <w:spacing w:line="360" w:lineRule="auto"/>
        <w:jc w:val="left"/>
        <w:rPr>
          <w:rFonts w:hint="eastAsia"/>
          <w:color w:val="auto"/>
          <w:sz w:val="24"/>
          <w:highlight w:val="none"/>
        </w:rPr>
      </w:pPr>
      <w:r>
        <w:rPr>
          <w:rFonts w:hint="eastAsia"/>
          <w:color w:val="auto"/>
          <w:sz w:val="24"/>
          <w:highlight w:val="none"/>
        </w:rPr>
        <w:t xml:space="preserve">   </w:t>
      </w:r>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eastAsia="宋体"/>
          <w:b/>
          <w:color w:val="auto"/>
          <w:sz w:val="32"/>
          <w:szCs w:val="32"/>
          <w:highlight w:val="none"/>
          <w:lang w:eastAsia="zh-CN"/>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XYCG[2025]058号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游湾小学装修改造项目劳务等分包采购</w:t>
      </w:r>
    </w:p>
    <w:p>
      <w:pPr>
        <w:jc w:val="center"/>
        <w:rPr>
          <w:rFonts w:hint="eastAsia" w:ascii="宋体"/>
          <w:b/>
          <w:color w:val="auto"/>
          <w:sz w:val="52"/>
          <w:szCs w:val="52"/>
          <w:highlight w:val="none"/>
          <w:lang w:val="en-US" w:eastAsia="zh-CN"/>
        </w:rPr>
      </w:pP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72"/>
          <w:szCs w:val="72"/>
          <w:highlight w:val="none"/>
        </w:rPr>
      </w:pPr>
      <w:r>
        <w:rPr>
          <w:rFonts w:hint="eastAsia" w:ascii="宋体"/>
          <w:b/>
          <w:color w:val="auto"/>
          <w:sz w:val="72"/>
          <w:szCs w:val="72"/>
          <w:highlight w:val="none"/>
        </w:rPr>
        <w:t xml:space="preserve">询 </w:t>
      </w:r>
      <w:r>
        <w:rPr>
          <w:rFonts w:hint="eastAsia" w:ascii="宋体"/>
          <w:b/>
          <w:color w:val="auto"/>
          <w:sz w:val="72"/>
          <w:szCs w:val="72"/>
          <w:highlight w:val="none"/>
          <w:lang w:val="en-US" w:eastAsia="zh-CN"/>
        </w:rPr>
        <w:t xml:space="preserve">比 </w:t>
      </w:r>
      <w:r>
        <w:rPr>
          <w:rFonts w:hint="eastAsia"/>
          <w:b/>
          <w:color w:val="auto"/>
          <w:sz w:val="72"/>
          <w:szCs w:val="72"/>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1" w:name="_Toc28152"/>
      <w:r>
        <w:rPr>
          <w:rFonts w:hint="eastAsia" w:ascii="黑体" w:hAnsi="黑体" w:eastAsia="黑体" w:cs="Arial"/>
          <w:bCs/>
          <w:color w:val="auto"/>
          <w:sz w:val="32"/>
          <w:szCs w:val="32"/>
          <w:highlight w:val="none"/>
        </w:rPr>
        <w:t>一、报价函</w:t>
      </w:r>
      <w:bookmarkEnd w:id="41"/>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询比</w:t>
      </w:r>
      <w:r>
        <w:rPr>
          <w:color w:val="auto"/>
          <w:sz w:val="24"/>
          <w:highlight w:val="none"/>
        </w:rPr>
        <w:t>文件（项目编号：XXXX），决定参加贵单位组织的本项目</w:t>
      </w:r>
      <w:r>
        <w:rPr>
          <w:rFonts w:hint="eastAsia"/>
          <w:color w:val="auto"/>
          <w:sz w:val="24"/>
          <w:highlight w:val="none"/>
          <w:lang w:eastAsia="zh-CN"/>
        </w:rPr>
        <w:t>询比</w:t>
      </w:r>
      <w:r>
        <w:rPr>
          <w:color w:val="auto"/>
          <w:sz w:val="24"/>
          <w:highlight w:val="none"/>
        </w:rPr>
        <w:t>采购。</w:t>
      </w:r>
    </w:p>
    <w:p>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w:t>
      </w:r>
      <w:r>
        <w:rPr>
          <w:rFonts w:hint="eastAsia" w:ascii="宋体" w:hAnsi="宋体" w:cs="宋体"/>
          <w:b w:val="0"/>
          <w:bCs w:val="0"/>
          <w:color w:val="auto"/>
          <w:sz w:val="24"/>
          <w:highlight w:val="none"/>
        </w:rPr>
        <w:t>正本1份，副本</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份</w:t>
      </w:r>
      <w:r>
        <w:rPr>
          <w:color w:val="auto"/>
          <w:sz w:val="24"/>
          <w:highlight w:val="none"/>
        </w:rPr>
        <w:t>，用于</w:t>
      </w:r>
      <w:r>
        <w:rPr>
          <w:rFonts w:hint="eastAsia"/>
          <w:color w:val="auto"/>
          <w:sz w:val="24"/>
          <w:highlight w:val="none"/>
          <w:lang w:eastAsia="zh-CN"/>
        </w:rPr>
        <w:t>询比</w:t>
      </w:r>
      <w:r>
        <w:rPr>
          <w:color w:val="auto"/>
          <w:sz w:val="24"/>
          <w:highlight w:val="none"/>
        </w:rPr>
        <w:t>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pPr>
        <w:spacing w:line="360" w:lineRule="auto"/>
        <w:ind w:firstLine="480" w:firstLineChars="200"/>
        <w:jc w:val="left"/>
        <w:rPr>
          <w:rFonts w:hint="default"/>
          <w:color w:val="auto"/>
          <w:sz w:val="24"/>
          <w:highlight w:val="none"/>
          <w:lang w:val="en-US"/>
        </w:rPr>
      </w:pPr>
      <w:r>
        <w:rPr>
          <w:color w:val="auto"/>
          <w:sz w:val="24"/>
          <w:highlight w:val="none"/>
        </w:rPr>
        <w:t>7.本次</w:t>
      </w:r>
      <w:r>
        <w:rPr>
          <w:rFonts w:hint="eastAsia"/>
          <w:color w:val="auto"/>
          <w:sz w:val="24"/>
          <w:highlight w:val="none"/>
          <w:lang w:eastAsia="zh-CN"/>
        </w:rPr>
        <w:t>询比</w:t>
      </w:r>
      <w:r>
        <w:rPr>
          <w:color w:val="auto"/>
          <w:sz w:val="24"/>
          <w:highlight w:val="none"/>
        </w:rPr>
        <w:t>，</w:t>
      </w:r>
      <w:r>
        <w:rPr>
          <w:rFonts w:hint="eastAsia" w:ascii="宋体" w:hAnsi="宋体"/>
          <w:color w:val="auto"/>
          <w:sz w:val="24"/>
          <w:highlight w:val="none"/>
        </w:rPr>
        <w:t>我方报价为：</w:t>
      </w:r>
      <w:r>
        <w:rPr>
          <w:rFonts w:hint="eastAsia" w:ascii="宋体" w:hAnsi="宋体" w:cs="宋体"/>
          <w:color w:val="auto"/>
          <w:sz w:val="24"/>
          <w:highlight w:val="none"/>
          <w:u w:val="single"/>
          <w:lang w:val="en-US" w:eastAsia="zh-CN"/>
        </w:rPr>
        <w:t>本项目劳务等分包清单综合单价，除水包砂外墙中的：1.喷甲基硅醇纳憎水剂；2.喷外墙水包砂漆3遍；3.喷弹性底漆一遍，以上三种工序对应的清单综合单价以60元/m²作为</w:t>
      </w:r>
      <w:r>
        <w:rPr>
          <w:rFonts w:hint="eastAsia" w:cs="宋体"/>
          <w:color w:val="auto"/>
          <w:sz w:val="24"/>
          <w:highlight w:val="none"/>
          <w:u w:val="single"/>
          <w:lang w:val="en-US" w:eastAsia="zh-CN"/>
        </w:rPr>
        <w:t>固定价</w:t>
      </w:r>
      <w:r>
        <w:rPr>
          <w:rFonts w:hint="eastAsia" w:ascii="宋体" w:hAnsi="宋体" w:cs="宋体"/>
          <w:color w:val="auto"/>
          <w:sz w:val="24"/>
          <w:highlight w:val="none"/>
          <w:u w:val="single"/>
          <w:lang w:val="en-US" w:eastAsia="zh-CN"/>
        </w:rPr>
        <w:t>，其余工序对应清单综合单价及除水包砂外墙外的所有清单，均以业主方委托的区财政评审中心或第三方造价咨询单位评审的综合单价下浮19.5%为结算综合单价(不可竞争费用及认质认价材料/设备不下浮)进行结算</w:t>
      </w:r>
      <w:r>
        <w:rPr>
          <w:rFonts w:hint="eastAsia" w:cs="宋体"/>
          <w:color w:val="auto"/>
          <w:sz w:val="24"/>
          <w:highlight w:val="none"/>
          <w:u w:val="single"/>
          <w:lang w:val="en-US" w:eastAsia="zh-CN"/>
        </w:rPr>
        <w:t>。</w:t>
      </w:r>
      <w:r>
        <w:rPr>
          <w:rFonts w:hint="eastAsia" w:ascii="宋体" w:hAnsi="宋体" w:eastAsia="宋体" w:cs="宋体"/>
          <w:color w:val="auto"/>
          <w:sz w:val="24"/>
          <w:highlight w:val="none"/>
        </w:rPr>
        <w:t>（</w:t>
      </w:r>
      <w:r>
        <w:rPr>
          <w:rFonts w:hint="eastAsia"/>
          <w:color w:val="auto"/>
          <w:sz w:val="24"/>
          <w:highlight w:val="none"/>
          <w:lang w:val="en-US" w:eastAsia="zh-CN"/>
        </w:rPr>
        <w:t>综合单价</w:t>
      </w:r>
      <w:r>
        <w:rPr>
          <w:rFonts w:hint="eastAsia" w:ascii="宋体" w:hAnsi="宋体" w:eastAsia="宋体" w:cs="宋体"/>
          <w:color w:val="auto"/>
          <w:sz w:val="24"/>
          <w:highlight w:val="none"/>
        </w:rPr>
        <w:t>包括分部分项和单价措施</w:t>
      </w:r>
      <w:r>
        <w:rPr>
          <w:rFonts w:hint="eastAsia" w:ascii="宋体" w:hAnsi="宋体" w:eastAsia="宋体" w:cs="宋体"/>
          <w:color w:val="auto"/>
          <w:sz w:val="24"/>
          <w:highlight w:val="none"/>
          <w:lang w:eastAsia="zh-CN"/>
        </w:rPr>
        <w:t>）</w:t>
      </w:r>
    </w:p>
    <w:p>
      <w:pPr>
        <w:pStyle w:val="7"/>
        <w:autoSpaceDE/>
        <w:autoSpaceDN/>
        <w:adjustRightInd/>
        <w:spacing w:line="360" w:lineRule="auto"/>
        <w:ind w:firstLine="480" w:firstLineChars="200"/>
        <w:jc w:val="left"/>
        <w:rPr>
          <w:rFonts w:ascii="Times New Roman" w:hAnsi="Times New Roman"/>
          <w:bCs/>
          <w:color w:val="auto"/>
          <w:sz w:val="24"/>
          <w:highlight w:val="none"/>
        </w:rPr>
      </w:pPr>
      <w:r>
        <w:rPr>
          <w:rFonts w:ascii="Times New Roman" w:hAnsi="Times New Roman"/>
          <w:color w:val="auto"/>
          <w:sz w:val="24"/>
          <w:highlight w:val="none"/>
        </w:rPr>
        <w:t>8.服务期限(工期)：</w:t>
      </w:r>
      <w:r>
        <w:rPr>
          <w:rFonts w:hint="eastAsia" w:hAnsi="宋体" w:cs="宋体"/>
          <w:color w:val="auto"/>
          <w:sz w:val="24"/>
          <w:szCs w:val="24"/>
          <w:highlight w:val="none"/>
          <w:lang w:val="en-US" w:eastAsia="zh-CN"/>
        </w:rPr>
        <w:t>合同签订后，接到采购人通知之日起100日内达到验收标准。</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keepNext w:val="0"/>
        <w:keepLines w:val="0"/>
        <w:pageBreakBefore/>
        <w:widowControl w:val="0"/>
        <w:numPr>
          <w:ilvl w:val="0"/>
          <w:numId w:val="0"/>
        </w:numPr>
        <w:kinsoku/>
        <w:wordWrap/>
        <w:overflowPunct/>
        <w:topLinePunct w:val="0"/>
        <w:autoSpaceDE/>
        <w:autoSpaceDN/>
        <w:bidi w:val="0"/>
        <w:adjustRightInd/>
        <w:snapToGrid/>
        <w:spacing w:before="120" w:beforeLines="50" w:after="360" w:afterLines="150"/>
        <w:jc w:val="center"/>
        <w:textAlignment w:val="auto"/>
        <w:outlineLvl w:val="1"/>
        <w:rPr>
          <w:rFonts w:hint="eastAsia" w:ascii="黑体" w:hAnsi="黑体" w:eastAsia="黑体"/>
          <w:color w:val="auto"/>
          <w:sz w:val="32"/>
          <w:szCs w:val="32"/>
          <w:highlight w:val="none"/>
        </w:rPr>
      </w:pPr>
      <w:bookmarkStart w:id="42" w:name="_Toc28179"/>
      <w:r>
        <w:rPr>
          <w:rFonts w:hint="eastAsia"/>
          <w:b/>
          <w:color w:val="auto"/>
          <w:sz w:val="32"/>
          <w:szCs w:val="32"/>
          <w:highlight w:val="none"/>
          <w:lang w:val="en-US" w:eastAsia="zh-CN"/>
        </w:rPr>
        <w:t>二</w:t>
      </w:r>
      <w:r>
        <w:rPr>
          <w:rFonts w:hint="eastAsia" w:ascii="黑体" w:hAnsi="黑体" w:eastAsia="黑体" w:cs="Arial"/>
          <w:bCs/>
          <w:color w:val="auto"/>
          <w:sz w:val="32"/>
          <w:szCs w:val="32"/>
          <w:highlight w:val="none"/>
        </w:rPr>
        <w:t>、资格证明材料</w:t>
      </w:r>
      <w:bookmarkEnd w:id="42"/>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.提供</w:t>
      </w:r>
      <w:r>
        <w:rPr>
          <w:rFonts w:hint="eastAsia" w:ascii="宋体" w:hAnsi="宋体"/>
          <w:color w:val="auto"/>
          <w:sz w:val="24"/>
          <w:highlight w:val="none"/>
          <w:lang w:eastAsia="zh-CN"/>
        </w:rPr>
        <w:t>询比</w:t>
      </w:r>
      <w:r>
        <w:rPr>
          <w:rFonts w:hint="eastAsia" w:ascii="宋体" w:hAnsi="宋体"/>
          <w:color w:val="auto"/>
          <w:sz w:val="24"/>
          <w:highlight w:val="none"/>
        </w:rPr>
        <w:t>保证金缴纳凭证</w:t>
      </w:r>
      <w:r>
        <w:rPr>
          <w:rFonts w:hint="eastAsia" w:ascii="宋体" w:hAnsi="宋体"/>
          <w:color w:val="auto"/>
          <w:sz w:val="24"/>
          <w:highlight w:val="none"/>
          <w:lang w:val="en-US" w:eastAsia="zh-CN"/>
        </w:rPr>
        <w:t>复印件或银行保函原件</w:t>
      </w:r>
      <w:r>
        <w:rPr>
          <w:rFonts w:hint="eastAsia" w:ascii="宋体" w:hAnsi="宋体"/>
          <w:color w:val="auto"/>
          <w:sz w:val="24"/>
          <w:highlight w:val="none"/>
        </w:rPr>
        <w:t>。</w:t>
      </w:r>
    </w:p>
    <w:p>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w:t>
      </w:r>
      <w:r>
        <w:rPr>
          <w:rFonts w:hint="eastAsia"/>
          <w:bCs/>
          <w:color w:val="auto"/>
          <w:sz w:val="24"/>
          <w:highlight w:val="none"/>
          <w:lang w:val="en-US" w:eastAsia="zh-CN"/>
        </w:rPr>
        <w:t>具备建设行政主管部门颁发的施工劳务资质</w:t>
      </w:r>
      <w:r>
        <w:rPr>
          <w:rFonts w:hint="eastAsia" w:ascii="宋体" w:hAnsi="宋体" w:eastAsia="宋体" w:cs="Times New Roman"/>
          <w:color w:val="auto"/>
          <w:kern w:val="2"/>
          <w:sz w:val="24"/>
          <w:szCs w:val="24"/>
          <w:highlight w:val="none"/>
          <w:lang w:val="en-US" w:eastAsia="zh-CN" w:bidi="ar-SA"/>
        </w:rPr>
        <w:t>证书复印件。（加盖公章）</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val="en-US" w:eastAsia="zh-CN" w:bidi="ar"/>
        </w:rPr>
        <w:t>4</w:t>
      </w:r>
      <w:r>
        <w:rPr>
          <w:rFonts w:hint="eastAsia" w:ascii="宋体" w:hAnsi="宋体" w:cs="宋体"/>
          <w:color w:val="auto"/>
          <w:sz w:val="24"/>
          <w:szCs w:val="24"/>
          <w:highlight w:val="none"/>
          <w:shd w:val="clear" w:color="auto" w:fill="FFFFFF"/>
          <w:lang w:val="en-US" w:eastAsia="zh-CN" w:bidi="ar"/>
        </w:rPr>
        <w:t>.供应商</w:t>
      </w:r>
      <w:r>
        <w:rPr>
          <w:rFonts w:hint="eastAsia" w:ascii="宋体" w:hAnsi="宋体" w:eastAsia="宋体" w:cs="宋体"/>
          <w:color w:val="auto"/>
          <w:sz w:val="24"/>
          <w:szCs w:val="24"/>
          <w:highlight w:val="none"/>
          <w:shd w:val="clear" w:color="auto" w:fill="FFFFFF"/>
          <w:lang w:eastAsia="zh-CN" w:bidi="ar"/>
        </w:rPr>
        <w:t>有效的《安全生产许可证》</w:t>
      </w:r>
      <w:r>
        <w:rPr>
          <w:rFonts w:hint="eastAsia" w:ascii="宋体" w:hAnsi="宋体" w:cs="宋体"/>
          <w:color w:val="auto"/>
          <w:sz w:val="24"/>
          <w:szCs w:val="24"/>
          <w:highlight w:val="none"/>
          <w:shd w:val="clear" w:color="auto" w:fill="FFFFFF"/>
          <w:lang w:val="en-US" w:eastAsia="zh-CN" w:bidi="ar"/>
        </w:rPr>
        <w:t>复印件</w:t>
      </w:r>
      <w:r>
        <w:rPr>
          <w:rFonts w:hint="eastAsia" w:ascii="宋体" w:hAnsi="宋体" w:eastAsia="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val="en-US" w:eastAsia="zh-CN" w:bidi="ar"/>
        </w:rPr>
        <w:t>加盖公章</w:t>
      </w:r>
      <w:r>
        <w:rPr>
          <w:rFonts w:hint="eastAsia" w:ascii="宋体" w:hAnsi="宋体" w:eastAsia="宋体" w:cs="宋体"/>
          <w:color w:val="auto"/>
          <w:sz w:val="24"/>
          <w:szCs w:val="24"/>
          <w:highlight w:val="none"/>
          <w:shd w:val="clear" w:color="auto" w:fill="FFFFFF"/>
          <w:lang w:eastAsia="zh-CN" w:bidi="ar"/>
        </w:rPr>
        <w:t>）</w:t>
      </w:r>
    </w:p>
    <w:p>
      <w:pPr>
        <w:pStyle w:val="2"/>
        <w:rPr>
          <w:rFonts w:hint="default" w:ascii="宋体" w:hAnsi="宋体" w:eastAsia="宋体" w:cs="宋体"/>
          <w:color w:val="auto"/>
          <w:sz w:val="24"/>
          <w:szCs w:val="24"/>
          <w:highlight w:val="none"/>
          <w:shd w:val="clear" w:color="auto" w:fill="FFFFFF"/>
          <w:lang w:val="en-US" w:eastAsia="zh-CN" w:bidi="ar"/>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shd w:val="clear" w:color="auto" w:fill="FFFFFF"/>
          <w:lang w:val="en-US" w:eastAsia="zh-CN" w:bidi="ar"/>
        </w:rPr>
        <w:t xml:space="preserve">  5</w:t>
      </w:r>
      <w:r>
        <w:rPr>
          <w:rFonts w:hint="eastAsia" w:ascii="宋体" w:hAnsi="宋体" w:cs="宋体"/>
          <w:color w:val="auto"/>
          <w:sz w:val="24"/>
          <w:szCs w:val="24"/>
          <w:highlight w:val="none"/>
          <w:shd w:val="clear" w:color="auto" w:fill="FFFFFF"/>
          <w:lang w:val="en-US" w:eastAsia="zh-CN" w:bidi="ar"/>
        </w:rPr>
        <w:t>.提供询比文件第三章第二条2项人员要求的</w:t>
      </w:r>
      <w:r>
        <w:rPr>
          <w:rFonts w:hint="eastAsia" w:ascii="宋体" w:hAnsi="宋体" w:eastAsia="宋体" w:cs="宋体"/>
          <w:color w:val="auto"/>
          <w:sz w:val="24"/>
          <w:szCs w:val="24"/>
          <w:highlight w:val="none"/>
          <w:shd w:val="clear" w:color="auto" w:fill="FFFFFF"/>
          <w:lang w:val="en-US" w:eastAsia="zh-CN" w:bidi="ar"/>
        </w:rPr>
        <w:t>人员资格、社保证明复印件（加盖公章）。</w:t>
      </w:r>
      <w:r>
        <w:rPr>
          <w:rFonts w:hint="eastAsia" w:ascii="宋体" w:hAnsi="宋体" w:cs="宋体"/>
          <w:color w:val="auto"/>
          <w:sz w:val="24"/>
          <w:szCs w:val="24"/>
          <w:highlight w:val="none"/>
          <w:shd w:val="clear" w:color="auto" w:fill="FFFFFF"/>
          <w:lang w:val="en-US" w:eastAsia="zh-CN" w:bidi="ar"/>
        </w:rPr>
        <w:t>（</w:t>
      </w:r>
      <w:r>
        <w:rPr>
          <w:rFonts w:hint="eastAsia" w:ascii="宋体" w:hAnsi="宋体" w:cs="宋体"/>
          <w:b/>
          <w:bCs/>
          <w:color w:val="auto"/>
          <w:sz w:val="24"/>
          <w:szCs w:val="24"/>
          <w:highlight w:val="none"/>
          <w:shd w:val="clear" w:color="auto" w:fill="FFFFFF"/>
          <w:lang w:val="en-US" w:eastAsia="zh-CN" w:bidi="ar"/>
        </w:rPr>
        <w:t>注：提供社保证明的验证码等资料必须清晰可见，由于供应商提供资料模糊不清导致采购人无法评审的，将作废标处理。</w:t>
      </w:r>
      <w:r>
        <w:rPr>
          <w:rFonts w:hint="eastAsia" w:ascii="宋体" w:hAnsi="宋体" w:cs="宋体"/>
          <w:color w:val="auto"/>
          <w:sz w:val="24"/>
          <w:szCs w:val="24"/>
          <w:highlight w:val="none"/>
          <w:shd w:val="clear" w:color="auto" w:fill="FFFFFF"/>
          <w:lang w:val="en-US" w:eastAsia="zh-CN" w:bidi="ar"/>
        </w:rPr>
        <w:t>）</w:t>
      </w:r>
    </w:p>
    <w:p>
      <w:pPr>
        <w:pStyle w:val="2"/>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6.</w:t>
      </w:r>
      <w:r>
        <w:rPr>
          <w:rFonts w:hint="eastAsia" w:ascii="宋体" w:hAnsi="宋体" w:eastAsia="宋体" w:cs="宋体"/>
          <w:color w:val="auto"/>
          <w:kern w:val="0"/>
          <w:sz w:val="24"/>
          <w:szCs w:val="24"/>
          <w:lang w:val="en-US" w:eastAsia="zh-CN"/>
        </w:rPr>
        <w:t>如果是省外企业，应提供有效的《四川省省外建筑企业入川承揽业务验证登记证》或带二维码的《四川省省外施工、监理入川承揽业务信息录入证》复议件（加盖公章）。</w:t>
      </w:r>
    </w:p>
    <w:p>
      <w:pPr>
        <w:pStyle w:val="2"/>
        <w:rPr>
          <w:rFonts w:hint="eastAsia"/>
          <w:color w:val="auto"/>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3" w:name="_Toc27699"/>
      <w:r>
        <w:rPr>
          <w:rFonts w:hint="eastAsia" w:ascii="黑体" w:hAnsi="黑体" w:eastAsia="黑体" w:cs="黑体"/>
          <w:b/>
          <w:color w:val="auto"/>
          <w:sz w:val="32"/>
          <w:szCs w:val="32"/>
          <w:highlight w:val="none"/>
          <w:lang w:val="en-US" w:eastAsia="zh-CN"/>
        </w:rPr>
        <w:t>三</w:t>
      </w:r>
      <w:r>
        <w:rPr>
          <w:rFonts w:hint="eastAsia" w:ascii="黑体" w:hAnsi="黑体" w:eastAsia="黑体" w:cs="黑体"/>
          <w:bCs/>
          <w:color w:val="auto"/>
          <w:sz w:val="32"/>
          <w:szCs w:val="32"/>
          <w:highlight w:val="none"/>
        </w:rPr>
        <w:t>、法定代表人授权书</w:t>
      </w:r>
      <w:bookmarkEnd w:id="43"/>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w:t>
      </w:r>
      <w:r>
        <w:rPr>
          <w:rFonts w:hint="eastAsia"/>
          <w:color w:val="auto"/>
          <w:sz w:val="24"/>
          <w:highlight w:val="none"/>
          <w:lang w:val="en-US" w:eastAsia="zh-CN"/>
        </w:rPr>
        <w:t>领取中选通知书、</w:t>
      </w:r>
      <w:r>
        <w:rPr>
          <w:rFonts w:hint="eastAsia"/>
          <w:color w:val="auto"/>
          <w:sz w:val="24"/>
          <w:highlight w:val="none"/>
        </w:rPr>
        <w:t>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color w:val="auto"/>
          <w:sz w:val="24"/>
          <w:highlight w:val="none"/>
        </w:rPr>
        <w:t>说明：1.如法定代表人参加的，响应文件中不需提供法定代表人授权委托书，但必须提供法定代表人身份证复印件。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 xml:space="preserve">   </w:t>
      </w:r>
      <w:r>
        <w:rPr>
          <w:color w:val="auto"/>
          <w:sz w:val="24"/>
          <w:highlight w:val="none"/>
        </w:rPr>
        <w:t>2.如授权代表参加的，响应文件中必须提供法定代表人授权书，法定代表人和授权代表的身份证复印件。</w:t>
      </w:r>
    </w:p>
    <w:p>
      <w:pPr>
        <w:spacing w:line="400" w:lineRule="exact"/>
        <w:rPr>
          <w:rFonts w:hint="eastAsia"/>
          <w:color w:val="auto"/>
          <w:sz w:val="32"/>
          <w:highlight w:val="none"/>
        </w:rPr>
      </w:pPr>
    </w:p>
    <w:p>
      <w:pPr>
        <w:spacing w:line="360" w:lineRule="auto"/>
        <w:ind w:firstLine="643" w:firstLineChars="200"/>
        <w:jc w:val="center"/>
        <w:rPr>
          <w:rFonts w:hint="eastAsia"/>
          <w:color w:val="auto"/>
          <w:sz w:val="24"/>
          <w:highlight w:val="none"/>
        </w:rPr>
      </w:pPr>
      <w:r>
        <w:rPr>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b/>
          <w:color w:val="auto"/>
          <w:sz w:val="32"/>
          <w:szCs w:val="32"/>
          <w:highlight w:val="none"/>
        </w:rPr>
      </w:pPr>
      <w:bookmarkStart w:id="44" w:name="_Toc14925"/>
      <w:r>
        <w:rPr>
          <w:rFonts w:hint="eastAsia" w:ascii="宋体" w:hAnsi="宋体" w:cs="Arial"/>
          <w:b/>
          <w:bCs/>
          <w:color w:val="auto"/>
          <w:sz w:val="32"/>
          <w:szCs w:val="32"/>
          <w:highlight w:val="none"/>
          <w:lang w:val="en-US" w:eastAsia="zh-CN"/>
        </w:rPr>
        <w:t>四</w:t>
      </w:r>
      <w:r>
        <w:rPr>
          <w:rFonts w:hint="eastAsia" w:ascii="黑体" w:hAnsi="黑体" w:eastAsia="黑体" w:cs="Arial"/>
          <w:bCs/>
          <w:color w:val="auto"/>
          <w:sz w:val="32"/>
          <w:szCs w:val="32"/>
          <w:highlight w:val="none"/>
        </w:rPr>
        <w:t>、承诺函</w:t>
      </w:r>
      <w:bookmarkEnd w:id="44"/>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Cs/>
          <w:color w:val="auto"/>
          <w:sz w:val="24"/>
          <w:highlight w:val="none"/>
          <w:lang w:val="en-US" w:eastAsia="zh-CN"/>
        </w:rPr>
      </w:pPr>
      <w:r>
        <w:rPr>
          <w:rFonts w:hint="eastAsia"/>
          <w:color w:val="auto"/>
          <w:sz w:val="24"/>
          <w:highlight w:val="none"/>
        </w:rPr>
        <w:t>（七）根据采购项目提出的特殊条件：</w:t>
      </w:r>
      <w:r>
        <w:rPr>
          <w:rFonts w:hint="eastAsia"/>
          <w:bCs/>
          <w:color w:val="auto"/>
          <w:sz w:val="24"/>
          <w:highlight w:val="none"/>
          <w:lang w:val="en-US" w:eastAsia="zh-CN"/>
        </w:rPr>
        <w:t>具备建设行政主管部门颁发的建筑工程施工劳务资质和安全生产许可证，并在有效期内。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45" w:name="_Toc2589"/>
      <w:bookmarkStart w:id="46" w:name="_Toc21565"/>
      <w:bookmarkStart w:id="47" w:name="_Toc2900"/>
      <w:bookmarkStart w:id="48" w:name="_Toc16489"/>
      <w:bookmarkStart w:id="49" w:name="_Toc30219"/>
      <w:bookmarkStart w:id="50" w:name="_Toc9917"/>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、竞标人廉洁自律承诺书</w:t>
      </w:r>
      <w:bookmarkEnd w:id="45"/>
      <w:bookmarkEnd w:id="46"/>
      <w:bookmarkEnd w:id="47"/>
      <w:bookmarkEnd w:id="48"/>
      <w:bookmarkEnd w:id="49"/>
      <w:bookmarkEnd w:id="50"/>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51" w:name="_Toc8357"/>
      <w:r>
        <w:rPr>
          <w:rFonts w:hint="eastAsia" w:ascii="宋体" w:hAnsi="宋体" w:cs="Arial"/>
          <w:b/>
          <w:bCs/>
          <w:color w:val="auto"/>
          <w:sz w:val="32"/>
          <w:szCs w:val="32"/>
          <w:highlight w:val="none"/>
          <w:lang w:val="en-US" w:eastAsia="zh-CN"/>
        </w:rPr>
        <w:t>六</w:t>
      </w:r>
      <w:r>
        <w:rPr>
          <w:rFonts w:hint="eastAsia" w:ascii="黑体" w:hAnsi="黑体" w:eastAsia="黑体" w:cs="Arial"/>
          <w:bCs/>
          <w:color w:val="auto"/>
          <w:sz w:val="32"/>
          <w:szCs w:val="32"/>
          <w:highlight w:val="none"/>
        </w:rPr>
        <w:t>、供应商基本情况表</w:t>
      </w:r>
      <w:bookmarkEnd w:id="51"/>
    </w:p>
    <w:tbl>
      <w:tblPr>
        <w:tblStyle w:val="1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keepNext w:val="0"/>
        <w:keepLines w:val="0"/>
        <w:pageBreakBefore/>
        <w:widowControl w:val="0"/>
        <w:kinsoku/>
        <w:wordWrap/>
        <w:overflowPunct/>
        <w:topLinePunct w:val="0"/>
        <w:autoSpaceDE/>
        <w:autoSpaceDN/>
        <w:bidi w:val="0"/>
        <w:adjustRightInd/>
        <w:snapToGrid/>
        <w:spacing w:before="156" w:beforeLines="50" w:after="468" w:afterLines="150"/>
        <w:jc w:val="center"/>
        <w:textAlignment w:val="auto"/>
        <w:outlineLvl w:val="1"/>
        <w:rPr>
          <w:rFonts w:hint="eastAsia" w:ascii="黑体" w:hAnsi="黑体" w:eastAsia="黑体" w:cs="Arial"/>
          <w:bCs/>
          <w:color w:val="auto"/>
          <w:sz w:val="32"/>
          <w:szCs w:val="32"/>
          <w:highlight w:val="none"/>
        </w:rPr>
      </w:pPr>
      <w:bookmarkStart w:id="52" w:name="_Toc14321"/>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w:t>
      </w:r>
      <w:r>
        <w:rPr>
          <w:rFonts w:hint="eastAsia" w:ascii="黑体" w:hAnsi="黑体" w:eastAsia="黑体" w:cs="Arial"/>
          <w:bCs/>
          <w:color w:val="auto"/>
          <w:sz w:val="32"/>
          <w:szCs w:val="32"/>
          <w:highlight w:val="none"/>
          <w:lang w:val="en-US" w:eastAsia="zh-CN"/>
        </w:rPr>
        <w:t>拟派</w:t>
      </w:r>
      <w:r>
        <w:rPr>
          <w:rFonts w:hint="eastAsia" w:ascii="黑体" w:hAnsi="黑体" w:eastAsia="黑体" w:cs="Arial"/>
          <w:bCs/>
          <w:color w:val="auto"/>
          <w:sz w:val="32"/>
          <w:szCs w:val="32"/>
          <w:highlight w:val="none"/>
        </w:rPr>
        <w:t>本项目管理、技术、服务人员情况表</w:t>
      </w:r>
      <w:bookmarkEnd w:id="5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项目负责人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技术负责人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vMerge w:val="restart"/>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安全</w:t>
            </w:r>
            <w:r>
              <w:rPr>
                <w:rFonts w:hint="eastAsia" w:ascii="宋体" w:hAnsi="宋体" w:cs="宋体"/>
                <w:color w:val="auto"/>
                <w:sz w:val="24"/>
                <w:szCs w:val="24"/>
                <w:highlight w:val="none"/>
                <w:shd w:val="clear" w:color="auto" w:fill="FFFFFF"/>
                <w:lang w:val="en-US" w:eastAsia="zh-CN" w:bidi="ar"/>
              </w:rPr>
              <w:t>人</w:t>
            </w:r>
            <w:r>
              <w:rPr>
                <w:rFonts w:hint="eastAsia" w:ascii="宋体" w:hAnsi="宋体" w:eastAsia="宋体" w:cs="宋体"/>
                <w:color w:val="auto"/>
                <w:sz w:val="24"/>
                <w:szCs w:val="24"/>
                <w:highlight w:val="none"/>
                <w:shd w:val="clear" w:color="auto" w:fill="FFFFFF"/>
                <w:lang w:val="en-US" w:eastAsia="zh-CN" w:bidi="ar"/>
              </w:rPr>
              <w:t>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6" w:type="dxa"/>
            <w:vMerge w:val="restart"/>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拟派本项目其他人员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6" w:type="dxa"/>
            <w:vMerge w:val="continue"/>
            <w:noWrap w:val="0"/>
            <w:vAlign w:val="center"/>
          </w:tcPr>
          <w:p>
            <w:pPr>
              <w:spacing w:line="360" w:lineRule="auto"/>
              <w:jc w:val="cente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表格自行添加</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highlight w:val="none"/>
          <w:lang w:eastAsia="zh-CN"/>
        </w:rPr>
      </w:pPr>
      <w:r>
        <w:rPr>
          <w:rFonts w:hint="eastAsia" w:ascii="宋体" w:hAnsi="宋体" w:eastAsia="宋体" w:cs="宋体"/>
          <w:color w:val="auto"/>
          <w:kern w:val="0"/>
          <w:sz w:val="24"/>
          <w:szCs w:val="24"/>
          <w:lang w:val="en-US" w:eastAsia="zh-CN"/>
        </w:rPr>
        <w:t>人员要求：</w:t>
      </w:r>
      <w:r>
        <w:rPr>
          <w:rFonts w:hint="eastAsia" w:ascii="宋体" w:hAnsi="宋体"/>
          <w:b w:val="0"/>
          <w:bCs/>
          <w:color w:val="auto"/>
          <w:sz w:val="24"/>
          <w:szCs w:val="24"/>
          <w:highlight w:val="none"/>
          <w:lang w:val="en-US" w:eastAsia="zh-CN"/>
        </w:rPr>
        <w:t>项目负责人具有装修工程专业二级及以上建造师资格，技术负责人具有中级及以上职称（装修工程专业）或具有装修工程专业二级及以上建造师资格，专职安全员具有《建筑施工企业专职安全生产管理人员安全生产考核合格证书》并在有效期。项目负责人、技术负责人、安全员需提供近3个月连续的社保证明，社保证明提供至少至2025年9月，采购方将对以上人员社保缴纳情况进行审查，如发现社保未在本单位购买的情形，将作为废标处理。</w:t>
      </w:r>
    </w:p>
    <w:p>
      <w:pPr>
        <w:pStyle w:val="2"/>
        <w:rPr>
          <w:rFonts w:hint="eastAsia"/>
          <w:color w:val="auto"/>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pPr>
        <w:jc w:val="center"/>
        <w:rPr>
          <w:rFonts w:hint="default" w:eastAsia="宋体"/>
          <w:b/>
          <w:bCs/>
          <w:sz w:val="32"/>
          <w:szCs w:val="32"/>
          <w:lang w:val="en-US" w:eastAsia="zh-CN"/>
        </w:rPr>
      </w:pPr>
      <w:r>
        <w:rPr>
          <w:rFonts w:hint="eastAsia"/>
          <w:b/>
          <w:bCs/>
          <w:color w:val="auto"/>
          <w:sz w:val="32"/>
          <w:szCs w:val="32"/>
          <w:highlight w:val="none"/>
          <w:lang w:val="en-US" w:eastAsia="zh-CN"/>
        </w:rPr>
        <w:t>八、商务、技术、服务应答表</w:t>
      </w:r>
    </w:p>
    <w:tbl>
      <w:tblPr>
        <w:tblStyle w:val="1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1、如果是省外企业，应具有有效的《四川省省外建筑企业入川承揽业务验证登记证》或带二维码的《四川省省外施工、监理入川承揽业务信息录入证》。</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人员要求：项目负责人具有装修工程专业二级及以上建造师资格，技术负责人具有中级及以上职称（装修工程专业）或具有装修工程专业二级及以上建造师资格，专职安全员具有《建筑施工企业专职安全生产管理人员安全生产考核合格证书》并在有效期。项目负责人、技术负责人、安全员需提供近3个月连续的社保证明，社保证明提供至少至2025年9月，采购方将对以上人员社保缴纳情况进行审查，如发现社保未在本单位购买的情形，将作为废标处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3、劳务服务标准：质量应满足或优于《游湾小学装修改造项目设计图》及国家、地方规范、标准的要求。</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4、本次采购</w:t>
            </w:r>
            <w:r>
              <w:rPr>
                <w:rFonts w:hint="eastAsia" w:ascii="宋体" w:hAnsi="宋体" w:eastAsia="宋体" w:cs="宋体"/>
                <w:color w:val="auto"/>
                <w:kern w:val="2"/>
                <w:sz w:val="24"/>
                <w:szCs w:val="24"/>
                <w:highlight w:val="none"/>
                <w:lang w:val="en-US" w:eastAsia="zh-CN" w:bidi="ar-SA"/>
              </w:rPr>
              <w:t>甲供材为门、窗类（包安装）、墙面砖、地面砖、沥青砼（包摊铺）、</w:t>
            </w:r>
            <w:r>
              <w:rPr>
                <w:rFonts w:hint="eastAsia" w:ascii="宋体" w:hAnsi="宋体" w:cs="宋体"/>
                <w:b w:val="0"/>
                <w:bCs w:val="0"/>
                <w:color w:val="auto"/>
                <w:sz w:val="24"/>
                <w:szCs w:val="24"/>
                <w:lang w:val="en-US" w:eastAsia="zh-CN"/>
              </w:rPr>
              <w:t>充电桩（含安装）</w:t>
            </w:r>
            <w:r>
              <w:rPr>
                <w:rFonts w:hint="eastAsia" w:cs="宋体"/>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宋体" w:hAnsi="宋体"/>
                <w:b w:val="0"/>
                <w:bCs/>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b w:val="0"/>
                <w:bCs/>
                <w:color w:val="auto"/>
                <w:sz w:val="24"/>
                <w:szCs w:val="24"/>
                <w:highlight w:val="none"/>
                <w:lang w:val="en-US" w:eastAsia="zh-CN"/>
              </w:rPr>
              <w:t>对服务内容的质量及其资料的收集、整理直至竣工备案的办理、包括采购方进度的申报和结算资料的办理，向采购方报送每天施工人员上、下班人数照片及其每月整理成文件留档。</w:t>
            </w:r>
          </w:p>
          <w:p>
            <w:pPr>
              <w:pStyle w:val="2"/>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auto"/>
                <w:sz w:val="24"/>
                <w:highlight w:val="none"/>
              </w:rPr>
            </w:pPr>
            <w:r>
              <w:rPr>
                <w:rFonts w:hint="eastAsia" w:ascii="宋体" w:hAnsi="宋体"/>
                <w:b w:val="0"/>
                <w:bCs/>
                <w:color w:val="auto"/>
                <w:sz w:val="24"/>
                <w:szCs w:val="24"/>
                <w:highlight w:val="none"/>
                <w:lang w:val="en-US" w:eastAsia="zh-CN"/>
              </w:rPr>
              <w:t>6、其他内容具体详见后附合同及图纸。</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宋体" w:hAnsi="宋体"/>
                <w:b/>
                <w:color w:val="auto"/>
                <w:sz w:val="32"/>
                <w:highlight w:val="none"/>
              </w:rPr>
            </w:pPr>
            <w:bookmarkStart w:id="97" w:name="_GoBack"/>
            <w:bookmarkEnd w:id="97"/>
            <w:r>
              <w:rPr>
                <w:rFonts w:hint="eastAsia" w:ascii="宋体" w:hAnsi="宋体"/>
                <w:b/>
                <w:color w:val="auto"/>
                <w:sz w:val="32"/>
                <w:highlight w:val="none"/>
                <w:lang w:val="en-US" w:eastAsia="zh-CN"/>
              </w:rPr>
              <w:t>三</w:t>
            </w:r>
            <w:r>
              <w:rPr>
                <w:rFonts w:hint="eastAsia" w:ascii="宋体" w:hAnsi="宋体"/>
                <w:b/>
                <w:color w:val="auto"/>
                <w:sz w:val="32"/>
                <w:highlight w:val="none"/>
              </w:rPr>
              <w:t>、商务要求</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eastAsia="宋体" w:cs="宋体"/>
                <w:color w:val="auto"/>
                <w:sz w:val="24"/>
                <w:highlight w:val="none"/>
                <w:lang w:val="en-US" w:eastAsia="zh-CN"/>
              </w:rPr>
              <w:t>施工中，根据实际施工情况，</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可按月进度申请支付进度款，进度款产值按</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审核确定产值的</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lang w:val="en-US" w:eastAsia="zh-CN"/>
              </w:rPr>
              <w:t>（如当期申报支付进度的相应工程资料未予完善，工程承包人仅支付当期进度产值的30%作为民工工资，待完善当期相应工程资料后，支付至当期进度产值的70%）</w:t>
            </w:r>
            <w:r>
              <w:rPr>
                <w:rFonts w:hint="eastAsia" w:ascii="宋体" w:hAnsi="宋体" w:eastAsia="宋体" w:cs="宋体"/>
                <w:color w:val="auto"/>
                <w:sz w:val="24"/>
                <w:highlight w:val="none"/>
                <w:lang w:val="en-US" w:eastAsia="zh-CN"/>
              </w:rPr>
              <w:t>，项目初步验收合格后支付全部工程量产值的70%；项目竣工验收合格，工程资料编制完成并经工程承包人验收合格后支付至劳务等分包人完成产值的80%</w:t>
            </w:r>
            <w:r>
              <w:rPr>
                <w:rFonts w:hint="eastAsia" w:ascii="宋体" w:hAnsi="宋体" w:cs="宋体"/>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b w:val="0"/>
                <w:bCs/>
                <w:color w:val="auto"/>
                <w:sz w:val="24"/>
                <w:szCs w:val="24"/>
                <w:highlight w:val="none"/>
                <w:lang w:val="en-US" w:eastAsia="zh-CN"/>
              </w:rPr>
              <w:t>2、</w:t>
            </w:r>
            <w:r>
              <w:rPr>
                <w:rFonts w:hint="eastAsia" w:ascii="宋体" w:hAnsi="宋体" w:eastAsia="宋体" w:cs="宋体"/>
                <w:color w:val="auto"/>
                <w:sz w:val="24"/>
                <w:highlight w:val="none"/>
                <w:lang w:val="en-US" w:eastAsia="zh-CN"/>
              </w:rPr>
              <w:t>工程竣工并验收合格，</w:t>
            </w:r>
            <w:r>
              <w:rPr>
                <w:rFonts w:hint="eastAsia" w:ascii="宋体" w:hAnsi="宋体" w:cs="宋体"/>
                <w:color w:val="auto"/>
                <w:sz w:val="24"/>
                <w:highlight w:val="none"/>
                <w:lang w:val="en-US" w:eastAsia="zh-CN"/>
              </w:rPr>
              <w:t>劳务等分包人完善全部符合要求的竣工资料移交工程承包人和业主，</w:t>
            </w:r>
            <w:r>
              <w:rPr>
                <w:rFonts w:hint="eastAsia" w:ascii="宋体" w:hAnsi="宋体" w:eastAsia="宋体" w:cs="宋体"/>
                <w:color w:val="auto"/>
                <w:sz w:val="24"/>
                <w:highlight w:val="none"/>
                <w:lang w:val="en-US" w:eastAsia="zh-CN"/>
              </w:rPr>
              <w:t>待业主委托的结算审核机构审核完成并出具结算审核报告后，</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lang w:val="en-US" w:eastAsia="zh-CN"/>
              </w:rPr>
              <w:t>双方根据该结算报告确认双方的结算金额，</w:t>
            </w:r>
            <w:r>
              <w:rPr>
                <w:rFonts w:hint="eastAsia" w:ascii="宋体" w:hAnsi="宋体" w:cs="宋体"/>
                <w:color w:val="auto"/>
                <w:sz w:val="24"/>
                <w:highlight w:val="none"/>
                <w:lang w:val="en-US" w:eastAsia="zh-CN"/>
              </w:rPr>
              <w:t>经双方确认后工程承包人于</w:t>
            </w:r>
            <w:r>
              <w:rPr>
                <w:rFonts w:hint="eastAsia" w:ascii="宋体" w:hAnsi="宋体" w:eastAsia="宋体" w:cs="宋体"/>
                <w:color w:val="auto"/>
                <w:sz w:val="24"/>
                <w:highlight w:val="none"/>
                <w:lang w:val="en-US" w:eastAsia="zh-CN"/>
              </w:rPr>
              <w:t>20个工作日内支付至工程结算金额的97%。剩余3%作为质保金，其中防水质保金为1%，质保金在质量缺陷责任期</w:t>
            </w:r>
            <w:r>
              <w:rPr>
                <w:rFonts w:hint="eastAsia" w:ascii="宋体" w:hAnsi="宋体" w:cs="宋体"/>
                <w:color w:val="auto"/>
                <w:sz w:val="24"/>
                <w:highlight w:val="none"/>
                <w:lang w:val="en-US" w:eastAsia="zh-CN"/>
              </w:rPr>
              <w:t>届</w:t>
            </w:r>
            <w:r>
              <w:rPr>
                <w:rFonts w:hint="eastAsia" w:ascii="宋体" w:hAnsi="宋体" w:eastAsia="宋体" w:cs="宋体"/>
                <w:color w:val="auto"/>
                <w:sz w:val="24"/>
                <w:highlight w:val="none"/>
                <w:lang w:val="en-US" w:eastAsia="zh-CN"/>
              </w:rPr>
              <w:t>满</w:t>
            </w:r>
            <w:r>
              <w:rPr>
                <w:rFonts w:hint="eastAsia" w:ascii="宋体" w:hAnsi="宋体" w:cs="宋体"/>
                <w:color w:val="auto"/>
                <w:sz w:val="24"/>
                <w:highlight w:val="none"/>
                <w:lang w:val="en-US" w:eastAsia="zh-CN"/>
              </w:rPr>
              <w:t>后</w:t>
            </w:r>
            <w:r>
              <w:rPr>
                <w:rFonts w:hint="eastAsia" w:ascii="宋体" w:hAnsi="宋体" w:eastAsia="宋体" w:cs="宋体"/>
                <w:color w:val="auto"/>
                <w:sz w:val="24"/>
                <w:highlight w:val="none"/>
                <w:lang w:val="en-US" w:eastAsia="zh-CN"/>
              </w:rPr>
              <w:t>无息退还</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3、劳务承包商在工程验收合格后30日内把工程资料整理完善成册移交存档，50天内完善结算资料并报送。具体以实际签订合同为准。</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outlineLvl w:val="1"/>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4、税费按照 9%固定税率报价，最终按实际税率结算。</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5、本工程质量保证期至少2年，防水分部工程5年质保期，自竣工验收合格之日起算。</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auto"/>
                <w:sz w:val="24"/>
                <w:highlight w:val="none"/>
              </w:rPr>
            </w:pP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w:t>
      </w:r>
      <w:r>
        <w:rPr>
          <w:rFonts w:hint="eastAsia"/>
          <w:color w:val="auto"/>
          <w:sz w:val="24"/>
          <w:highlight w:val="none"/>
          <w:lang w:val="en-US" w:eastAsia="zh-CN"/>
        </w:rPr>
        <w:t>比</w:t>
      </w:r>
      <w:r>
        <w:rPr>
          <w:rFonts w:hint="eastAsia"/>
          <w:color w:val="auto"/>
          <w:sz w:val="24"/>
          <w:highlight w:val="none"/>
        </w:rPr>
        <w:t>文件要求据实</w:t>
      </w:r>
      <w:r>
        <w:rPr>
          <w:rFonts w:hint="eastAsia"/>
          <w:color w:val="auto"/>
          <w:sz w:val="24"/>
          <w:highlight w:val="none"/>
          <w:lang w:val="en-US" w:eastAsia="zh-CN"/>
        </w:rPr>
        <w:t>响应</w:t>
      </w:r>
      <w:r>
        <w:rPr>
          <w:rFonts w:hint="eastAsia"/>
          <w:color w:val="auto"/>
          <w:sz w:val="24"/>
          <w:highlight w:val="none"/>
        </w:rPr>
        <w:t>，不得虚假响应，虚假响应的，其响应文件无效并按规定追究其相关责任。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both"/>
        <w:outlineLvl w:val="0"/>
        <w:rPr>
          <w:rFonts w:hint="eastAsia"/>
          <w:color w:val="auto"/>
          <w:highlight w:val="none"/>
        </w:rPr>
      </w:pPr>
      <w:r>
        <w:rPr>
          <w:b/>
          <w:color w:val="auto"/>
          <w:sz w:val="32"/>
          <w:szCs w:val="32"/>
          <w:highlight w:val="none"/>
        </w:rPr>
        <w:br w:type="page"/>
      </w:r>
    </w:p>
    <w:p>
      <w:pPr>
        <w:spacing w:before="156" w:beforeLines="50" w:after="468" w:afterLines="150"/>
        <w:jc w:val="both"/>
        <w:outlineLvl w:val="0"/>
        <w:rPr>
          <w:rFonts w:hint="eastAsia"/>
          <w:color w:val="auto"/>
          <w:highlight w:val="none"/>
        </w:rPr>
        <w:sectPr>
          <w:headerReference r:id="rId9" w:type="default"/>
          <w:footerReference r:id="rId10" w:type="default"/>
          <w:type w:val="continuous"/>
          <w:pgSz w:w="11906" w:h="16840"/>
          <w:pgMar w:top="1440" w:right="1800" w:bottom="1440" w:left="1800" w:header="851" w:footer="992" w:gutter="0"/>
          <w:pgNumType w:fmt="decimal"/>
          <w:cols w:space="720" w:num="1"/>
          <w:docGrid w:type="lines" w:linePitch="312" w:charSpace="0"/>
        </w:sectPr>
      </w:pPr>
    </w:p>
    <w:p>
      <w:pPr>
        <w:jc w:val="center"/>
        <w:rPr>
          <w:rStyle w:val="26"/>
          <w:rFonts w:hint="eastAsia"/>
          <w:color w:val="auto"/>
          <w:highlight w:val="none"/>
        </w:rPr>
      </w:pPr>
      <w:bookmarkStart w:id="53" w:name="_Toc23279"/>
      <w:bookmarkStart w:id="54" w:name="_Toc797"/>
      <w:r>
        <w:rPr>
          <w:rFonts w:hint="eastAsia" w:ascii="黑体" w:hAnsi="黑体" w:eastAsia="黑体"/>
          <w:color w:val="auto"/>
          <w:sz w:val="36"/>
          <w:highlight w:val="none"/>
        </w:rPr>
        <w:t>第五章 保证金退还申请书</w:t>
      </w:r>
      <w:bookmarkEnd w:id="53"/>
      <w:bookmarkEnd w:id="54"/>
    </w:p>
    <w:p>
      <w:pPr>
        <w:adjustRightInd w:val="0"/>
        <w:snapToGrid w:val="0"/>
        <w:spacing w:line="360" w:lineRule="auto"/>
        <w:rPr>
          <w:rFonts w:hint="eastAsia"/>
          <w:color w:val="auto"/>
          <w:sz w:val="24"/>
          <w:highlight w:val="none"/>
        </w:rPr>
      </w:pP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ascii="Times New Roman" w:hAnsi="Times New Roman" w:eastAsia="宋体" w:cs="Times New Roman"/>
          <w:color w:val="auto"/>
          <w:sz w:val="24"/>
          <w:highlight w:val="none"/>
        </w:rPr>
        <w:t>）的</w:t>
      </w:r>
      <w:r>
        <w:rPr>
          <w:rFonts w:hint="eastAsia" w:cs="Times New Roman"/>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由供应商填写，打印签字盖章</w:t>
      </w:r>
      <w:r>
        <w:rPr>
          <w:rFonts w:hint="eastAsia"/>
          <w:color w:val="auto"/>
          <w:sz w:val="24"/>
          <w:highlight w:val="none"/>
        </w:rPr>
        <w:fldChar w:fldCharType="end"/>
      </w:r>
      <w:r>
        <w:rPr>
          <w:rFonts w:hint="eastAsia"/>
          <w:color w:val="auto"/>
          <w:sz w:val="24"/>
          <w:highlight w:val="none"/>
        </w:rPr>
        <w:t>作为响应文件的一部分，同响应文件一起单独递交。</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询比</w:t>
      </w:r>
      <w:r>
        <w:rPr>
          <w:rFonts w:hint="eastAsia"/>
          <w:color w:val="auto"/>
          <w:sz w:val="24"/>
          <w:highlight w:val="none"/>
        </w:rPr>
        <w:t>结果公示期后，采购人收到申请书后及</w:t>
      </w:r>
      <w:r>
        <w:rPr>
          <w:rFonts w:hint="eastAsia"/>
          <w:color w:val="auto"/>
          <w:sz w:val="24"/>
          <w:highlight w:val="none"/>
          <w:lang w:eastAsia="zh-CN"/>
        </w:rPr>
        <w:t>询比</w:t>
      </w:r>
      <w:r>
        <w:rPr>
          <w:rFonts w:hint="eastAsia"/>
          <w:color w:val="auto"/>
          <w:sz w:val="24"/>
          <w:highlight w:val="none"/>
        </w:rPr>
        <w:t>保证金交款凭证才会办理退还</w:t>
      </w:r>
      <w:r>
        <w:rPr>
          <w:rFonts w:hint="eastAsia"/>
          <w:color w:val="auto"/>
          <w:sz w:val="24"/>
          <w:highlight w:val="none"/>
          <w:lang w:eastAsia="zh-CN"/>
        </w:rPr>
        <w:t>询比</w:t>
      </w:r>
      <w:r>
        <w:rPr>
          <w:rFonts w:hint="eastAsia"/>
          <w:color w:val="auto"/>
          <w:sz w:val="24"/>
          <w:highlight w:val="none"/>
        </w:rPr>
        <w:t>保证金手续，否则不予办理。</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4.联系电话：</w:t>
      </w: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6522205</w:t>
      </w:r>
      <w:r>
        <w:rPr>
          <w:rFonts w:hint="eastAsia" w:ascii="宋体" w:hAnsi="宋体" w:eastAsia="宋体" w:cs="宋体"/>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康先生</w:t>
      </w:r>
      <w:r>
        <w:rPr>
          <w:rFonts w:hint="eastAsia"/>
          <w:color w:val="auto"/>
          <w:sz w:val="24"/>
          <w:highlight w:val="none"/>
        </w:rPr>
        <w:t xml:space="preserve"> </w:t>
      </w:r>
    </w:p>
    <w:p>
      <w:pPr>
        <w:spacing w:before="156" w:beforeLines="50" w:after="468" w:afterLines="150"/>
        <w:jc w:val="center"/>
        <w:outlineLvl w:val="0"/>
        <w:rPr>
          <w:rStyle w:val="26"/>
          <w:color w:val="auto"/>
          <w:highlight w:val="none"/>
        </w:rPr>
      </w:pPr>
      <w:r>
        <w:rPr>
          <w:rFonts w:hint="eastAsia"/>
          <w:color w:val="auto"/>
          <w:highlight w:val="none"/>
        </w:rPr>
        <w:br w:type="page"/>
      </w:r>
      <w:bookmarkStart w:id="55" w:name="_Toc23555"/>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55"/>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56" w:name="_Toc27795"/>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56"/>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default" w:eastAsia="宋体"/>
          <w:lang w:val="en-US" w:eastAsia="zh-CN"/>
        </w:rPr>
      </w:pPr>
      <w:r>
        <w:rPr>
          <w:rFonts w:hint="eastAsia" w:ascii="宋体" w:hAnsi="宋体"/>
          <w:bCs/>
          <w:color w:val="auto"/>
          <w:sz w:val="24"/>
          <w:highlight w:val="none"/>
        </w:rPr>
        <w:t>3．在监督人员监督下，</w:t>
      </w:r>
      <w:r>
        <w:rPr>
          <w:rFonts w:hint="eastAsia" w:ascii="宋体" w:hAnsi="宋体"/>
          <w:bCs/>
          <w:color w:val="auto"/>
          <w:sz w:val="24"/>
          <w:highlight w:val="none"/>
          <w:lang w:val="en-US" w:eastAsia="zh-CN"/>
        </w:rPr>
        <w:t>按询比文件规定进行序号抽取。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文件的规定对供应商的响应文件进行</w:t>
      </w:r>
      <w:bookmarkStart w:id="57" w:name="OLE_LINK9"/>
      <w:r>
        <w:rPr>
          <w:rFonts w:hint="eastAsia" w:ascii="宋体" w:hAnsi="宋体"/>
          <w:bCs/>
          <w:color w:val="auto"/>
          <w:sz w:val="24"/>
          <w:highlight w:val="none"/>
        </w:rPr>
        <w:t>资格性和符合性</w:t>
      </w:r>
      <w:bookmarkEnd w:id="57"/>
      <w:r>
        <w:rPr>
          <w:rFonts w:hint="eastAsia" w:ascii="宋体" w:hAnsi="宋体"/>
          <w:bCs/>
          <w:color w:val="auto"/>
          <w:sz w:val="24"/>
          <w:highlight w:val="none"/>
        </w:rPr>
        <w:t>审查。</w:t>
      </w:r>
    </w:p>
    <w:p>
      <w:pPr>
        <w:adjustRightInd w:val="0"/>
        <w:snapToGrid w:val="0"/>
        <w:spacing w:line="360" w:lineRule="auto"/>
        <w:ind w:firstLine="480" w:firstLineChars="200"/>
        <w:rPr>
          <w:rFonts w:hint="default" w:ascii="宋体" w:hAnsi="宋体" w:eastAsia="宋体"/>
          <w:bCs/>
          <w:color w:val="auto"/>
          <w:sz w:val="24"/>
          <w:highlight w:val="yellow"/>
          <w:lang w:val="en-US" w:eastAsia="zh-CN"/>
        </w:rPr>
      </w:pPr>
      <w:r>
        <w:rPr>
          <w:rFonts w:hint="eastAsia" w:ascii="宋体" w:hAnsi="宋体"/>
          <w:bCs/>
          <w:color w:val="auto"/>
          <w:sz w:val="24"/>
          <w:highlight w:val="none"/>
        </w:rPr>
        <w:t>5．</w:t>
      </w:r>
      <w:r>
        <w:rPr>
          <w:rFonts w:hint="eastAsia" w:ascii="宋体" w:hAnsi="宋体"/>
          <w:bCs/>
          <w:color w:val="auto"/>
          <w:sz w:val="24"/>
          <w:highlight w:val="none"/>
          <w:lang w:eastAsia="zh-CN"/>
        </w:rPr>
        <w:t>询比</w:t>
      </w:r>
      <w:r>
        <w:rPr>
          <w:rFonts w:hint="eastAsia" w:ascii="宋体" w:hAnsi="宋体"/>
          <w:bCs/>
          <w:color w:val="auto"/>
          <w:sz w:val="24"/>
          <w:highlight w:val="none"/>
        </w:rPr>
        <w:t>小组编写评审报告。</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6．发布成交结果公告，同时发出成交通知书。</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．发出成交通知书，签订合同。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58" w:name="_Toc18859"/>
      <w:r>
        <w:rPr>
          <w:rFonts w:hint="eastAsia" w:ascii="宋体" w:hAnsi="宋体"/>
          <w:b/>
          <w:bCs/>
          <w:color w:val="auto"/>
          <w:sz w:val="24"/>
          <w:highlight w:val="none"/>
        </w:rPr>
        <w:t>二、评审程序、评审方法、评审标准</w:t>
      </w:r>
      <w:bookmarkEnd w:id="58"/>
    </w:p>
    <w:p>
      <w:pPr>
        <w:adjustRightInd w:val="0"/>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1．熟悉和理解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val="en-US" w:eastAsia="zh-CN"/>
        </w:rPr>
        <w:t>采用资格后审方式评审。</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1.1 </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w:t>
      </w:r>
      <w:r>
        <w:rPr>
          <w:rFonts w:hint="eastAsia" w:ascii="宋体" w:hAnsi="宋体"/>
          <w:bCs/>
          <w:color w:val="auto"/>
          <w:sz w:val="24"/>
          <w:highlight w:val="none"/>
          <w:lang w:eastAsia="zh-CN"/>
        </w:rPr>
        <w:t>询比</w:t>
      </w:r>
      <w:r>
        <w:rPr>
          <w:rFonts w:hint="eastAsia" w:ascii="宋体" w:hAnsi="宋体"/>
          <w:bCs/>
          <w:color w:val="auto"/>
          <w:sz w:val="24"/>
          <w:highlight w:val="none"/>
        </w:rPr>
        <w:t>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hAnsi="宋体"/>
          <w:bCs/>
          <w:color w:val="auto"/>
          <w:sz w:val="24"/>
          <w:highlight w:val="none"/>
          <w:lang w:eastAsia="zh-CN"/>
        </w:rPr>
        <w:t>询比</w:t>
      </w:r>
      <w:r>
        <w:rPr>
          <w:rFonts w:hint="eastAsia" w:ascii="宋体" w:hAnsi="宋体"/>
          <w:bCs/>
          <w:color w:val="auto"/>
          <w:sz w:val="24"/>
          <w:highlight w:val="none"/>
        </w:rPr>
        <w:t>小组应依据法律法规和</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文件的规定，对响应文件是否按照规定要求提供资格性证明材料、是否属于禁止参加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的供应商、商务技术服务响应等进行审查，以确定供应商是否具备</w:t>
      </w:r>
      <w:r>
        <w:rPr>
          <w:rFonts w:hint="eastAsia" w:ascii="宋体" w:hAnsi="宋体"/>
          <w:bCs/>
          <w:color w:val="auto"/>
          <w:sz w:val="24"/>
          <w:highlight w:val="none"/>
          <w:lang w:eastAsia="zh-CN"/>
        </w:rPr>
        <w:t>询比</w:t>
      </w:r>
      <w:r>
        <w:rPr>
          <w:rFonts w:hint="eastAsia" w:ascii="宋体" w:hAnsi="宋体"/>
          <w:bCs/>
          <w:color w:val="auto"/>
          <w:sz w:val="24"/>
          <w:highlight w:val="none"/>
        </w:rPr>
        <w:t>资格、是否实质性响应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w:t>
      </w:r>
      <w:r>
        <w:rPr>
          <w:rFonts w:hint="eastAsia" w:ascii="宋体" w:hAnsi="宋体"/>
          <w:bCs/>
          <w:color w:val="auto"/>
          <w:sz w:val="24"/>
          <w:highlight w:val="none"/>
          <w:lang w:eastAsia="zh-CN"/>
        </w:rPr>
        <w:t>询比</w:t>
      </w:r>
      <w:r>
        <w:rPr>
          <w:rFonts w:hint="eastAsia" w:ascii="宋体" w:hAnsi="宋体"/>
          <w:bCs/>
          <w:color w:val="auto"/>
          <w:sz w:val="24"/>
          <w:highlight w:val="none"/>
        </w:rPr>
        <w:t>小组资格性和符合性审查结束后，应当出具资格审查报告，并按照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文件的规定确定参加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的供应商名单。没有通过资格审查的供应商，</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小组应当在资格审查报告中说明原因。供应商响应文件未实质性响应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文件的，</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4．成交候选供应商</w:t>
      </w:r>
      <w:r>
        <w:rPr>
          <w:rFonts w:hint="eastAsia" w:ascii="宋体" w:hAnsi="宋体"/>
          <w:bCs/>
          <w:color w:val="auto"/>
          <w:sz w:val="24"/>
          <w:highlight w:val="none"/>
          <w:lang w:val="en-US" w:eastAsia="zh-CN"/>
        </w:rPr>
        <w:t>确认方法</w:t>
      </w:r>
      <w:r>
        <w:rPr>
          <w:rFonts w:hint="eastAsia" w:ascii="宋体" w:hAnsi="宋体"/>
          <w:bCs/>
          <w:color w:val="auto"/>
          <w:sz w:val="24"/>
          <w:highlight w:val="none"/>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63"/>
        <w:jc w:val="both"/>
        <w:textAlignment w:val="auto"/>
        <w:rPr>
          <w:b/>
          <w:bCs/>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在有关监督人员的现场监督下，将事先标明数字1至X（X代表抽取申请人家数）序号的X个乒乓球一并放入密封箱内，并随意摇晃。</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按照抽取参会签到表的顺序在密封箱内随机抽取一个乒乓球，按照乒乓球上的序号确定抽取人在第二轮参加抽取的顺序（比如：抽中的乒乓球上序号为1，则该抽取申请人在第二轮抽取中第一个抽取，以此类推），第一轮抽取完成后予以</w:t>
      </w:r>
      <w:r>
        <w:rPr>
          <w:rFonts w:hint="eastAsia" w:ascii="宋体" w:hAnsi="宋体" w:eastAsia="宋体" w:cs="宋体"/>
          <w:b/>
          <w:bCs/>
          <w:color w:val="000000"/>
          <w:sz w:val="24"/>
          <w:szCs w:val="24"/>
          <w:lang w:val="en-US" w:eastAsia="zh-CN"/>
        </w:rPr>
        <w:t>下轮抽取顺序</w:t>
      </w:r>
      <w:r>
        <w:rPr>
          <w:rFonts w:hint="eastAsia" w:ascii="宋体" w:hAnsi="宋体" w:eastAsia="宋体" w:cs="宋体"/>
          <w:b/>
          <w:bCs/>
          <w:color w:val="000000"/>
          <w:sz w:val="24"/>
          <w:szCs w:val="24"/>
        </w:rPr>
        <w:t>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63"/>
        <w:jc w:val="both"/>
        <w:textAlignment w:val="auto"/>
        <w:rPr>
          <w:b/>
          <w:bCs/>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在有关监督人员的现场监督下，将事先填写好序号的X个乒乓球一并放入密封箱内，并随意摇晃。</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按照第一轮抽取确定的顺序进行抽取，直至抽到填写序号1的乒乓球（即为中选人）为止，抽中1的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为暂定中选单位。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b/>
          <w:bCs/>
          <w:color w:val="auto"/>
          <w:sz w:val="24"/>
          <w:highlight w:val="none"/>
        </w:rPr>
      </w:pPr>
      <w:r>
        <w:rPr>
          <w:rFonts w:hint="eastAsia" w:ascii="宋体" w:hAnsi="宋体" w:eastAsia="宋体" w:cs="宋体"/>
          <w:b/>
          <w:bCs/>
          <w:color w:val="000000"/>
          <w:sz w:val="24"/>
          <w:szCs w:val="24"/>
        </w:rPr>
        <w:t>3.抽取结束后</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将当场公布抽取结果，并由监督人员和参加抽取</w:t>
      </w:r>
      <w:r>
        <w:rPr>
          <w:rFonts w:hint="eastAsia" w:ascii="宋体" w:hAnsi="宋体" w:eastAsia="宋体" w:cs="宋体"/>
          <w:b/>
          <w:bCs/>
          <w:color w:val="000000"/>
          <w:sz w:val="24"/>
          <w:szCs w:val="24"/>
          <w:lang w:val="en-US" w:eastAsia="zh-CN"/>
        </w:rPr>
        <w:t>供应商的</w:t>
      </w:r>
      <w:r>
        <w:rPr>
          <w:rFonts w:hint="eastAsia" w:ascii="宋体" w:hAnsi="宋体" w:eastAsia="宋体" w:cs="宋体"/>
          <w:b/>
          <w:bCs/>
          <w:color w:val="000000"/>
          <w:sz w:val="24"/>
          <w:szCs w:val="24"/>
        </w:rPr>
        <w:t>授权代表人</w:t>
      </w:r>
      <w:r>
        <w:rPr>
          <w:rFonts w:hint="eastAsia" w:ascii="宋体" w:hAnsi="宋体" w:eastAsia="宋体" w:cs="宋体"/>
          <w:b/>
          <w:bCs/>
          <w:color w:val="000000"/>
          <w:sz w:val="24"/>
          <w:szCs w:val="24"/>
          <w:lang w:val="en-US" w:eastAsia="zh-CN"/>
        </w:rPr>
        <w:t>或法定代表人</w:t>
      </w:r>
      <w:r>
        <w:rPr>
          <w:rFonts w:hint="eastAsia" w:ascii="宋体" w:hAnsi="宋体" w:eastAsia="宋体" w:cs="宋体"/>
          <w:b/>
          <w:bCs/>
          <w:color w:val="000000"/>
          <w:sz w:val="24"/>
          <w:szCs w:val="24"/>
        </w:rPr>
        <w:t>在抽取结果上签字确认。按照第二轮抽中的乒乓球序号顺序，</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对序号为1的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进行资格</w:t>
      </w:r>
      <w:r>
        <w:rPr>
          <w:rFonts w:hint="eastAsia" w:ascii="宋体" w:hAnsi="宋体" w:eastAsia="宋体" w:cs="宋体"/>
          <w:b/>
          <w:bCs/>
          <w:color w:val="000000"/>
          <w:sz w:val="24"/>
          <w:szCs w:val="24"/>
          <w:lang w:val="en-US" w:eastAsia="zh-CN"/>
        </w:rPr>
        <w:t>性、符合性</w:t>
      </w:r>
      <w:r>
        <w:rPr>
          <w:rFonts w:hint="eastAsia" w:ascii="宋体" w:hAnsi="宋体" w:eastAsia="宋体" w:cs="宋体"/>
          <w:b/>
          <w:bCs/>
          <w:color w:val="000000"/>
          <w:sz w:val="24"/>
          <w:szCs w:val="24"/>
        </w:rPr>
        <w:t>后审，审查合格后作为中选人；若序号为1的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不合格将审查序号为2的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合格后作为中选人；若序号为2的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不合格，将审查序号为3的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，序号为3的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合格后作为中选人，以此类推。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w:t>
      </w:r>
      <w:r>
        <w:rPr>
          <w:rFonts w:hint="eastAsia" w:ascii="宋体" w:hAnsi="宋体"/>
          <w:bCs/>
          <w:color w:val="auto"/>
          <w:sz w:val="24"/>
          <w:highlight w:val="none"/>
          <w:lang w:eastAsia="zh-CN"/>
        </w:rPr>
        <w:t>询比</w:t>
      </w:r>
      <w:r>
        <w:rPr>
          <w:rFonts w:hint="eastAsia" w:ascii="宋体" w:hAnsi="宋体"/>
          <w:bCs/>
          <w:color w:val="auto"/>
          <w:sz w:val="24"/>
          <w:highlight w:val="none"/>
        </w:rPr>
        <w:t>报告。</w:t>
      </w:r>
      <w:r>
        <w:rPr>
          <w:rFonts w:hint="eastAsia" w:ascii="宋体" w:hAnsi="宋体"/>
          <w:bCs/>
          <w:color w:val="auto"/>
          <w:sz w:val="24"/>
          <w:highlight w:val="none"/>
          <w:lang w:eastAsia="zh-CN"/>
        </w:rPr>
        <w:t>询比</w:t>
      </w:r>
      <w:r>
        <w:rPr>
          <w:rFonts w:hint="eastAsia" w:ascii="宋体" w:hAnsi="宋体"/>
          <w:bCs/>
          <w:color w:val="auto"/>
          <w:sz w:val="24"/>
          <w:highlight w:val="none"/>
        </w:rPr>
        <w:t>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w:t>
      </w:r>
      <w:r>
        <w:rPr>
          <w:rFonts w:hint="eastAsia" w:ascii="宋体" w:hAnsi="宋体"/>
          <w:bCs/>
          <w:color w:val="auto"/>
          <w:sz w:val="24"/>
          <w:highlight w:val="none"/>
          <w:lang w:eastAsia="zh-CN"/>
        </w:rPr>
        <w:t>询比</w:t>
      </w:r>
      <w:r>
        <w:rPr>
          <w:rFonts w:hint="eastAsia" w:ascii="宋体" w:hAnsi="宋体"/>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9.1因情况变化，不再符合规定的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59" w:name="_Toc26487"/>
      <w:r>
        <w:rPr>
          <w:rFonts w:hint="eastAsia" w:ascii="宋体" w:hAnsi="宋体"/>
          <w:b/>
          <w:bCs/>
          <w:color w:val="auto"/>
          <w:sz w:val="24"/>
          <w:highlight w:val="none"/>
        </w:rPr>
        <w:t>三、评审纪律</w:t>
      </w:r>
      <w:bookmarkEnd w:id="59"/>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3"/>
      <w:bookmarkEnd w:id="34"/>
      <w:bookmarkEnd w:id="35"/>
      <w:bookmarkStart w:id="60" w:name="_Hlt101846155"/>
      <w:bookmarkEnd w:id="60"/>
      <w:bookmarkStart w:id="61" w:name="_Toc217446099"/>
      <w:bookmarkStart w:id="62" w:name="_Toc217446059"/>
    </w:p>
    <w:p>
      <w:pPr>
        <w:rPr>
          <w:rFonts w:hint="eastAsia" w:ascii="黑体" w:hAnsi="黑体" w:eastAsia="黑体"/>
          <w:color w:val="auto"/>
          <w:sz w:val="36"/>
          <w:highlight w:val="none"/>
        </w:rPr>
      </w:pPr>
      <w:bookmarkStart w:id="63" w:name="_Toc2699"/>
      <w:r>
        <w:rPr>
          <w:rFonts w:hint="eastAsia" w:ascii="黑体" w:hAnsi="黑体" w:eastAsia="黑体"/>
          <w:color w:val="auto"/>
          <w:sz w:val="36"/>
          <w:highlight w:val="none"/>
        </w:rPr>
        <w:br w:type="page"/>
      </w:r>
    </w:p>
    <w:p>
      <w:pPr>
        <w:autoSpaceDE w:val="0"/>
        <w:autoSpaceDN w:val="0"/>
        <w:adjustRightInd w:val="0"/>
        <w:spacing w:line="360" w:lineRule="auto"/>
        <w:ind w:firstLine="2394" w:firstLineChars="665"/>
        <w:rPr>
          <w:rFonts w:cs="Calibri" w:asciiTheme="majorEastAsia" w:hAnsiTheme="majorEastAsia" w:eastAsiaTheme="majorEastAsia"/>
          <w:sz w:val="28"/>
          <w:szCs w:val="28"/>
        </w:rPr>
      </w:pPr>
      <w:r>
        <w:rPr>
          <w:rFonts w:hint="eastAsia" w:ascii="黑体" w:hAnsi="黑体" w:eastAsia="黑体"/>
          <w:color w:val="auto"/>
          <w:sz w:val="36"/>
          <w:highlight w:val="none"/>
        </w:rPr>
        <w:t>第七章 采购合同（草案）</w:t>
      </w:r>
      <w:bookmarkEnd w:id="61"/>
      <w:bookmarkEnd w:id="62"/>
      <w:bookmarkEnd w:id="63"/>
    </w:p>
    <w:bookmarkEnd w:id="0"/>
    <w:p>
      <w:pPr>
        <w:bidi w:val="0"/>
        <w:jc w:val="center"/>
        <w:rPr>
          <w:rFonts w:hint="eastAsia" w:ascii="宋体" w:hAnsi="宋体" w:cs="宋体"/>
          <w:b/>
          <w:bCs/>
          <w:color w:val="auto"/>
          <w:sz w:val="36"/>
          <w:szCs w:val="36"/>
          <w:highlight w:val="none"/>
          <w:lang w:eastAsia="zh-CN"/>
        </w:rPr>
      </w:pPr>
    </w:p>
    <w:p>
      <w:pPr>
        <w:jc w:val="center"/>
        <w:rPr>
          <w:rFonts w:asciiTheme="majorEastAsia" w:hAnsiTheme="majorEastAsia" w:eastAsiaTheme="majorEastAsia"/>
          <w:bCs/>
          <w:color w:val="auto"/>
          <w:sz w:val="32"/>
          <w:szCs w:val="32"/>
          <w:highlight w:val="none"/>
          <w:u w:val="single"/>
        </w:rPr>
      </w:pPr>
    </w:p>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bCs/>
          <w:color w:val="auto"/>
          <w:sz w:val="32"/>
          <w:szCs w:val="32"/>
          <w:highlight w:val="none"/>
          <w:u w:val="none"/>
          <w:lang w:val="en-US"/>
        </w:rPr>
      </w:pPr>
      <w:r>
        <w:rPr>
          <w:rFonts w:hint="eastAsia" w:ascii="宋体" w:hAnsi="宋体" w:cs="宋体"/>
          <w:bCs/>
          <w:color w:val="auto"/>
          <w:sz w:val="36"/>
          <w:szCs w:val="36"/>
          <w:highlight w:val="none"/>
          <w:u w:val="none"/>
          <w:lang w:eastAsia="zh-CN"/>
        </w:rPr>
        <w:t>游湾小学装修改造项目</w:t>
      </w:r>
      <w:r>
        <w:rPr>
          <w:rFonts w:hint="eastAsia" w:ascii="宋体" w:hAnsi="宋体" w:eastAsia="宋体" w:cs="宋体"/>
          <w:bCs/>
          <w:color w:val="auto"/>
          <w:sz w:val="36"/>
          <w:szCs w:val="36"/>
          <w:highlight w:val="none"/>
          <w:u w:val="none"/>
          <w:lang w:eastAsia="zh-CN"/>
        </w:rPr>
        <w:t>劳务等分包</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合</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工程承包人</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泸州兴阳建川实业有限公司</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劳务等分包人</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合同编号：</w:t>
      </w:r>
      <w:r>
        <w:rPr>
          <w:rFonts w:hint="eastAsia" w:ascii="宋体" w:hAnsi="宋体" w:eastAsia="宋体" w:cs="宋体"/>
          <w:bCs/>
          <w:color w:val="auto"/>
          <w:sz w:val="28"/>
          <w:szCs w:val="28"/>
          <w:highlight w:val="none"/>
          <w:u w:val="single"/>
          <w:lang w:val="en-US" w:eastAsia="zh-CN"/>
        </w:rPr>
        <w:t>兴阳建川-（</w:t>
      </w:r>
      <w:r>
        <w:rPr>
          <w:rFonts w:hint="eastAsia" w:ascii="宋体" w:hAnsi="宋体" w:cs="宋体"/>
          <w:bCs/>
          <w:color w:val="auto"/>
          <w:sz w:val="28"/>
          <w:szCs w:val="28"/>
          <w:highlight w:val="none"/>
          <w:u w:val="single"/>
          <w:lang w:val="en-US" w:eastAsia="zh-CN"/>
        </w:rPr>
        <w:t>CG</w:t>
      </w:r>
      <w:r>
        <w:rPr>
          <w:rFonts w:hint="eastAsia" w:ascii="宋体" w:hAnsi="宋体" w:eastAsia="宋体" w:cs="宋体"/>
          <w:bCs/>
          <w:color w:val="auto"/>
          <w:sz w:val="28"/>
          <w:szCs w:val="28"/>
          <w:highlight w:val="none"/>
          <w:u w:val="single"/>
          <w:lang w:val="en-US" w:eastAsia="zh-CN"/>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lang w:val="en-US" w:eastAsia="zh-CN"/>
        </w:rPr>
        <w:t>）-</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日    期：</w:t>
      </w:r>
      <w:r>
        <w:rPr>
          <w:rFonts w:hint="eastAsia" w:ascii="宋体" w:hAnsi="宋体" w:eastAsia="宋体" w:cs="宋体"/>
          <w:bCs/>
          <w:color w:val="auto"/>
          <w:sz w:val="28"/>
          <w:szCs w:val="28"/>
          <w:highlight w:val="none"/>
          <w:u w:val="single"/>
          <w:lang w:val="en-US" w:eastAsia="zh-CN"/>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9</w:t>
      </w:r>
      <w:r>
        <w:rPr>
          <w:rFonts w:hint="eastAsia" w:ascii="宋体" w:hAnsi="宋体" w:eastAsia="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日 </w:t>
      </w:r>
    </w:p>
    <w:p>
      <w:pPr>
        <w:rPr>
          <w:rFonts w:hint="eastAsia" w:ascii="宋体" w:hAnsi="宋体" w:cs="宋体"/>
          <w:bCs/>
          <w:color w:val="auto"/>
          <w:sz w:val="28"/>
          <w:szCs w:val="28"/>
          <w:highlight w:val="none"/>
          <w:u w:val="single"/>
          <w:lang w:val="en-US" w:eastAsia="zh-CN"/>
        </w:rPr>
      </w:pPr>
    </w:p>
    <w:p>
      <w:pPr>
        <w:pStyle w:val="2"/>
        <w:rPr>
          <w:rFonts w:hint="eastAsia" w:ascii="宋体" w:hAnsi="宋体" w:cs="宋体"/>
          <w:bCs/>
          <w:color w:val="auto"/>
          <w:sz w:val="28"/>
          <w:szCs w:val="28"/>
          <w:highlight w:val="none"/>
          <w:u w:val="single"/>
          <w:lang w:val="en-US" w:eastAsia="zh-CN"/>
        </w:rPr>
      </w:pPr>
    </w:p>
    <w:p>
      <w:pPr>
        <w:rPr>
          <w:rFonts w:hint="eastAsia" w:ascii="宋体" w:hAnsi="宋体" w:cs="宋体"/>
          <w:bCs/>
          <w:color w:val="auto"/>
          <w:sz w:val="28"/>
          <w:szCs w:val="28"/>
          <w:highlight w:val="none"/>
          <w:u w:val="single"/>
          <w:lang w:val="en-US" w:eastAsia="zh-CN"/>
        </w:rPr>
        <w:sectPr>
          <w:headerReference r:id="rId11" w:type="default"/>
          <w:footerReference r:id="rId12" w:type="default"/>
          <w:type w:val="continuous"/>
          <w:pgSz w:w="11906" w:h="16838"/>
          <w:pgMar w:top="1440" w:right="1800" w:bottom="1440" w:left="1800" w:header="851" w:footer="992" w:gutter="0"/>
          <w:cols w:space="720" w:num="1"/>
          <w:docGrid w:type="lines" w:linePitch="312" w:charSpace="0"/>
        </w:sectPr>
      </w:pPr>
    </w:p>
    <w:p>
      <w:pPr>
        <w:bidi w:val="0"/>
        <w:ind w:firstLine="723" w:firstLineChars="200"/>
        <w:jc w:val="both"/>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游湾小学装修改造项目</w:t>
      </w:r>
      <w:r>
        <w:rPr>
          <w:rFonts w:hint="eastAsia" w:ascii="宋体" w:hAnsi="宋体" w:eastAsia="宋体" w:cs="宋体"/>
          <w:b/>
          <w:bCs/>
          <w:color w:val="auto"/>
          <w:sz w:val="36"/>
          <w:szCs w:val="36"/>
          <w:highlight w:val="none"/>
          <w:lang w:eastAsia="zh-CN"/>
        </w:rPr>
        <w:t>劳务等分包采购</w:t>
      </w:r>
      <w:r>
        <w:rPr>
          <w:rFonts w:hint="eastAsia" w:ascii="宋体" w:hAnsi="宋体" w:eastAsia="宋体" w:cs="宋体"/>
          <w:b/>
          <w:bCs/>
          <w:color w:val="auto"/>
          <w:sz w:val="36"/>
          <w:szCs w:val="36"/>
          <w:highlight w:val="none"/>
        </w:rPr>
        <w:t>合同书</w:t>
      </w:r>
    </w:p>
    <w:p>
      <w:pPr>
        <w:rPr>
          <w:rFonts w:hint="eastAsia" w:ascii="宋体" w:hAnsi="宋体" w:eastAsia="宋体" w:cs="宋体"/>
          <w:b/>
          <w:bCs/>
          <w:color w:val="auto"/>
          <w:sz w:val="30"/>
          <w:szCs w:val="30"/>
          <w:highlight w:val="none"/>
        </w:rPr>
      </w:pPr>
    </w:p>
    <w:p>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工程承包人：</w:t>
      </w:r>
      <w:r>
        <w:rPr>
          <w:rFonts w:hint="eastAsia" w:ascii="宋体" w:hAnsi="宋体" w:cs="宋体"/>
          <w:color w:val="auto"/>
          <w:sz w:val="24"/>
          <w:highlight w:val="none"/>
          <w:u w:val="single"/>
          <w:lang w:val="en-US" w:eastAsia="zh-CN"/>
        </w:rPr>
        <w:t xml:space="preserve">泸州兴阳建川实业有限公司 </w:t>
      </w:r>
    </w:p>
    <w:p>
      <w:pPr>
        <w:spacing w:after="156" w:afterLines="50"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分包人：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spacing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为进一步明确发承包双方的责任、权利、义务，保障双方的利益，保证工程的顺利进行，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经过友好协商，在自愿以及完全清楚并理解本合同条款的基础上按照《中华人民共和国民法典》《中华人民共和国建筑法》及其它有关法律、行政法规，结合当地的有关规定，根据本合同工程的具体情况，双方同意共同遵守如下条款：</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一、文件解释顺序</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询比文件》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文件》《成交通知书》是本合同文件的组成部分，应能相互解释、互为说明。除专用条款另有约定外，组成本合同的文件及优先解释顺序如下：</w:t>
      </w:r>
    </w:p>
    <w:p>
      <w:pPr>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1.本合同书；</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2.</w:t>
      </w:r>
      <w:bookmarkStart w:id="64" w:name="_Hlk44399433"/>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"https://www.baidu.com/s?wd=%E4%B8%AD%E6%A0%87%E9%80%9A%E7%9F%A5%E4%B9%A6&amp;tn=44039180_cpr&amp;fenlei=mv6quAkxTZn0IZRqIHckPjm4nH00T1dWPWmLn1b1nA7hPWPbuHnL0ZwV5Hcvrjm3rH6sPfKWUMw85HfYnjn4nH6sgvPsT6KdThsqpZwYTjCEQLGCpyw9Uz4Bmy-bIi4WUvYETgN-TLwGUv3En1bLn1RkP16v" \t "https://zhidao.baidu.com/question/_blank"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成交通知书</w:t>
      </w:r>
      <w:r>
        <w:rPr>
          <w:rFonts w:hint="eastAsia" w:ascii="宋体" w:hAnsi="宋体" w:eastAsia="宋体" w:cs="宋体"/>
          <w:color w:val="auto"/>
          <w:sz w:val="24"/>
          <w:highlight w:val="none"/>
        </w:rPr>
        <w:fldChar w:fldCharType="end"/>
      </w:r>
      <w:bookmarkEnd w:id="64"/>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3.</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文件及其附件；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w:t>
      </w:r>
      <w:r>
        <w:rPr>
          <w:rFonts w:hint="eastAsia" w:ascii="宋体" w:hAnsi="宋体" w:cs="宋体"/>
          <w:color w:val="auto"/>
          <w:sz w:val="24"/>
          <w:highlight w:val="none"/>
          <w:lang w:val="en-US" w:eastAsia="zh-CN"/>
        </w:rPr>
        <w:t>询比文件</w:t>
      </w:r>
      <w:r>
        <w:rPr>
          <w:rFonts w:hint="eastAsia" w:ascii="宋体" w:hAnsi="宋体" w:eastAsia="宋体" w:cs="宋体"/>
          <w:color w:val="auto"/>
          <w:sz w:val="24"/>
          <w:highlight w:val="none"/>
        </w:rPr>
        <w:t>及其附件；</w:t>
      </w:r>
    </w:p>
    <w:p>
      <w:pPr>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5.本合同专用条款（如有）；</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6.本合同通用条款（如有）；</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7.标准、规范及有关技术文件；</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8.工程量清单。</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二、工程概况</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工程名称：</w:t>
      </w:r>
      <w:r>
        <w:rPr>
          <w:rFonts w:hint="eastAsia" w:ascii="宋体" w:hAnsi="宋体" w:cs="宋体"/>
          <w:color w:val="auto"/>
          <w:sz w:val="24"/>
          <w:highlight w:val="none"/>
          <w:lang w:val="en-US" w:eastAsia="zh-CN"/>
        </w:rPr>
        <w:t>游湾小学装修改造项目劳务等分包</w:t>
      </w:r>
    </w:p>
    <w:p>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工程地点：泸州市江阳区</w:t>
      </w:r>
    </w:p>
    <w:p>
      <w:pPr>
        <w:pStyle w:val="13"/>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.工程内容：</w:t>
      </w:r>
      <w:r>
        <w:rPr>
          <w:rFonts w:hint="eastAsia" w:ascii="宋体" w:hAnsi="宋体" w:eastAsia="宋体" w:cs="宋体"/>
          <w:color w:val="auto"/>
          <w:kern w:val="2"/>
          <w:sz w:val="24"/>
          <w:szCs w:val="24"/>
          <w:highlight w:val="none"/>
          <w:lang w:val="en-US" w:eastAsia="zh-CN" w:bidi="ar-SA"/>
        </w:rPr>
        <w:t>本工程为</w:t>
      </w:r>
      <w:r>
        <w:rPr>
          <w:rFonts w:hint="eastAsia" w:cs="宋体"/>
          <w:color w:val="auto"/>
          <w:kern w:val="2"/>
          <w:sz w:val="24"/>
          <w:szCs w:val="24"/>
          <w:highlight w:val="none"/>
          <w:lang w:val="en-US" w:eastAsia="zh-CN" w:bidi="ar-SA"/>
        </w:rPr>
        <w:t>游湾小学装修改造项目</w:t>
      </w:r>
      <w:r>
        <w:rPr>
          <w:rFonts w:hint="eastAsia" w:ascii="宋体" w:hAnsi="宋体" w:eastAsia="宋体" w:cs="宋体"/>
          <w:color w:val="auto"/>
          <w:kern w:val="2"/>
          <w:sz w:val="24"/>
          <w:szCs w:val="24"/>
          <w:highlight w:val="none"/>
          <w:lang w:val="en-US" w:eastAsia="zh-CN" w:bidi="ar-SA"/>
        </w:rPr>
        <w:t>，主要工程内容包括：江阳区游湾小学教学用房改造为办公用房，建筑面积1139.9平方米，周转房改造一楼，改造面积130平方米。主要内容为拆除原墙、地面、吊顶、门窗、外墙等，新做隔墙、地面、墙面、顶面、屋面防水、外墙水包砂墙面，新安铝合金门窗及零星改造和水电改造等。以及门卫室、围墙、室外场地沥青砼地面等以及图纸范围内或工程量清单范围内的其他内容</w:t>
      </w:r>
      <w:r>
        <w:rPr>
          <w:rFonts w:hint="eastAsia" w:cs="宋体"/>
          <w:color w:val="auto"/>
          <w:kern w:val="2"/>
          <w:sz w:val="24"/>
          <w:szCs w:val="24"/>
          <w:highlight w:val="none"/>
          <w:lang w:val="en-US" w:eastAsia="zh-CN" w:bidi="ar-SA"/>
        </w:rPr>
        <w:t>（不包括弱电工程）</w:t>
      </w:r>
      <w:r>
        <w:rPr>
          <w:rFonts w:hint="eastAsia" w:ascii="宋体" w:hAnsi="宋体" w:eastAsia="宋体" w:cs="宋体"/>
          <w:color w:val="auto"/>
          <w:kern w:val="2"/>
          <w:sz w:val="24"/>
          <w:szCs w:val="24"/>
          <w:highlight w:val="none"/>
          <w:lang w:val="en-US" w:eastAsia="zh-CN" w:bidi="ar-SA"/>
        </w:rPr>
        <w:t>。甲供材为门、窗类（包安装）、墙面砖、地面砖、沥青砼（包摊铺）、</w:t>
      </w:r>
      <w:r>
        <w:rPr>
          <w:rFonts w:hint="eastAsia" w:ascii="宋体" w:hAnsi="宋体" w:cs="宋体"/>
          <w:b w:val="0"/>
          <w:bCs w:val="0"/>
          <w:color w:val="auto"/>
          <w:sz w:val="24"/>
          <w:szCs w:val="24"/>
          <w:lang w:val="en-US" w:eastAsia="zh-CN"/>
        </w:rPr>
        <w:t>充电桩（含安装）</w:t>
      </w:r>
      <w:r>
        <w:rPr>
          <w:rFonts w:hint="eastAsia" w:ascii="宋体" w:hAnsi="宋体" w:eastAsia="宋体" w:cs="宋体"/>
          <w:color w:val="auto"/>
          <w:sz w:val="24"/>
          <w:highlight w:val="none"/>
          <w:lang w:eastAsia="zh-CN"/>
        </w:rPr>
        <w:t>。</w:t>
      </w:r>
    </w:p>
    <w:p>
      <w:p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三、工程价款</w:t>
      </w:r>
    </w:p>
    <w:p>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1.暂定金额：工程总价款暂定¥</w:t>
      </w:r>
      <w:r>
        <w:rPr>
          <w:rFonts w:hint="eastAsia" w:cs="宋体"/>
          <w:color w:val="auto"/>
          <w:sz w:val="24"/>
          <w:szCs w:val="24"/>
          <w:highlight w:val="none"/>
          <w:u w:val="single"/>
          <w:lang w:val="en-US" w:eastAsia="zh-CN"/>
        </w:rPr>
        <w:t xml:space="preserve">      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清单中的单价为相应工程劳务作业计价细目下全部作业的综合单价（已包含工人工资、劳保统筹、劳动保护、管理、各项保险、利润、风险等全部费用），该综合单价为以业主方委托的区财政评审中心或第三方造价咨询单位评审的综合单价下浮19.5%为结算综合单价，一次性包干，结算时，双方不因任何因素作调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工程量以劳务等分包人实际完成并经工程承包人确认的符合合同约定质量标准的劳务作业数量和作业单价进行计算，</w:t>
      </w:r>
      <w:r>
        <w:rPr>
          <w:rFonts w:hint="eastAsia" w:ascii="宋体" w:hAnsi="宋体" w:eastAsia="宋体" w:cs="宋体"/>
          <w:color w:val="auto"/>
          <w:sz w:val="24"/>
          <w:szCs w:val="24"/>
          <w:highlight w:val="none"/>
          <w:lang w:val="en-US" w:eastAsia="zh-CN"/>
        </w:rPr>
        <w:t>安全文明施工费按业主与</w:t>
      </w:r>
      <w:r>
        <w:rPr>
          <w:rFonts w:hint="eastAsia" w:cs="宋体"/>
          <w:color w:val="auto"/>
          <w:sz w:val="24"/>
          <w:szCs w:val="24"/>
          <w:highlight w:val="none"/>
          <w:lang w:val="en-US" w:eastAsia="zh-CN"/>
        </w:rPr>
        <w:t>工程承包人</w:t>
      </w:r>
      <w:r>
        <w:rPr>
          <w:rFonts w:hint="eastAsia" w:ascii="宋体" w:hAnsi="宋体" w:eastAsia="宋体" w:cs="宋体"/>
          <w:color w:val="auto"/>
          <w:sz w:val="24"/>
          <w:szCs w:val="24"/>
          <w:highlight w:val="none"/>
          <w:lang w:val="en-US" w:eastAsia="zh-CN"/>
        </w:rPr>
        <w:t>结算的安全文明施工费</w:t>
      </w:r>
      <w:r>
        <w:rPr>
          <w:rFonts w:hint="eastAsia" w:ascii="宋体" w:hAnsi="宋体" w:cs="宋体"/>
          <w:color w:val="auto"/>
          <w:sz w:val="24"/>
          <w:szCs w:val="24"/>
          <w:highlight w:val="none"/>
          <w:lang w:val="en-US" w:eastAsia="zh-CN"/>
        </w:rPr>
        <w:t>费率结算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规费按IV档计取</w:t>
      </w: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附加税按0.</w:t>
      </w:r>
      <w:r>
        <w:rPr>
          <w:rFonts w:hint="eastAsia" w:cs="宋体"/>
          <w:color w:val="auto"/>
          <w:kern w:val="0"/>
          <w:sz w:val="24"/>
          <w:szCs w:val="24"/>
          <w:highlight w:val="none"/>
          <w:lang w:val="en-US" w:eastAsia="zh-CN"/>
        </w:rPr>
        <w:t>261%</w:t>
      </w:r>
      <w:r>
        <w:rPr>
          <w:rFonts w:hint="eastAsia" w:ascii="宋体" w:hAnsi="宋体" w:eastAsia="宋体" w:cs="宋体"/>
          <w:color w:val="auto"/>
          <w:kern w:val="0"/>
          <w:sz w:val="24"/>
          <w:szCs w:val="24"/>
          <w:highlight w:val="none"/>
          <w:lang w:val="en-US" w:eastAsia="zh-CN"/>
        </w:rPr>
        <w:t>计取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其中安全文明施工费、规费、认质认价材料或设备不下浮）。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2．计价依据：按照《建设工程工程量清单计价规范》(GB50500-2013)、2020年《四川省建设工程工程量清单计价定额》及</w:t>
      </w:r>
      <w:r>
        <w:rPr>
          <w:rFonts w:hint="eastAsia" w:ascii="宋体" w:hAnsi="宋体" w:cs="宋体"/>
          <w:color w:val="auto"/>
          <w:sz w:val="24"/>
          <w:highlight w:val="none"/>
          <w:lang w:val="en-US" w:eastAsia="zh-CN"/>
        </w:rPr>
        <w:t>最新</w:t>
      </w:r>
      <w:r>
        <w:rPr>
          <w:rFonts w:hint="eastAsia" w:ascii="宋体" w:hAnsi="宋体" w:eastAsia="宋体" w:cs="宋体"/>
          <w:color w:val="auto"/>
          <w:sz w:val="24"/>
          <w:highlight w:val="none"/>
        </w:rPr>
        <w:t>相关配套文件作为本工程的计量计价依据。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3.费用确定形式：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3.1工程量清单综合单价（包括分部分项和单价措施清单）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劳务等分包清单综合单价，除水包砂外墙中的：1.喷甲基硅醇纳憎水剂；2.喷外墙水包砂漆3遍；3.喷弹性底漆一遍，以上三种工序对应的清单综合单价以60元/m²作为固定价，其余工序对应清单综合单价及除水包砂外墙外的所有清单，均以业主方委托的区财政评审中心或第三方造价咨询单位评审的综合单价下浮19.5%为结算综合单价(不可竞争费用及认质认价材料/设备不下浮)进行结算，</w:t>
      </w:r>
      <w:r>
        <w:rPr>
          <w:rFonts w:hint="eastAsia" w:ascii="宋体" w:hAnsi="宋体" w:cs="宋体"/>
          <w:color w:val="auto"/>
          <w:sz w:val="24"/>
          <w:highlight w:val="none"/>
        </w:rPr>
        <w:t>安全文明施工费按业主与工程承包人结算的安全文明施工费</w:t>
      </w:r>
      <w:r>
        <w:rPr>
          <w:rFonts w:hint="eastAsia" w:ascii="宋体" w:hAnsi="宋体" w:cs="宋体"/>
          <w:color w:val="auto"/>
          <w:sz w:val="24"/>
          <w:highlight w:val="none"/>
          <w:lang w:val="en-US" w:eastAsia="zh-CN"/>
        </w:rPr>
        <w:t>费率结算、规费取费类别为四档，销项增值税按实结算，附加税以税前不含税工程造价为计算基础按照综合附加税税率0.261%计取。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部分不适合采用3.1条方式计价的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0元/工日计算。</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专业工程暂估价部分：本项目专业工程暂估价全部由劳务等分包人实施（本合同约定的由工程承包人甲供及专业分包部分除外），结算时根据本合同第七条工程变更中约定的计价原则确定专业工程价款，并应以此为依据取代专业工程暂估价，调整合同价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销项增值税</w:t>
      </w:r>
      <w:r>
        <w:rPr>
          <w:rFonts w:hint="eastAsia" w:ascii="宋体" w:hAnsi="宋体" w:eastAsia="宋体" w:cs="宋体"/>
          <w:color w:val="auto"/>
          <w:sz w:val="24"/>
          <w:highlight w:val="none"/>
        </w:rPr>
        <w:t>按四川省住房和城乡建设厅关于重新调整《建筑业营业税改征增值税四川省建设工程计价依据调整办法》的通知（川建造价发〔2019〕181号）或最新规定执行，</w:t>
      </w:r>
      <w:r>
        <w:rPr>
          <w:rFonts w:hint="eastAsia" w:ascii="宋体" w:hAnsi="宋体" w:cs="宋体"/>
          <w:color w:val="auto"/>
          <w:sz w:val="24"/>
          <w:highlight w:val="none"/>
          <w:lang w:val="en-US" w:eastAsia="zh-CN"/>
        </w:rPr>
        <w:t>按实结算。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附加税以税前不含税工程造价为计算基础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按照综合附加税税率0.</w:t>
      </w:r>
      <w:r>
        <w:rPr>
          <w:rFonts w:hint="eastAsia" w:ascii="宋体" w:hAnsi="宋体" w:cs="宋体"/>
          <w:color w:val="auto"/>
          <w:sz w:val="24"/>
          <w:highlight w:val="none"/>
          <w:lang w:val="en-US" w:eastAsia="zh-CN"/>
        </w:rPr>
        <w:t>261</w:t>
      </w:r>
      <w:r>
        <w:rPr>
          <w:rFonts w:hint="eastAsia" w:ascii="宋体" w:hAnsi="宋体" w:eastAsia="宋体" w:cs="宋体"/>
          <w:color w:val="auto"/>
          <w:sz w:val="24"/>
          <w:highlight w:val="none"/>
          <w:lang w:eastAsia="zh-CN"/>
        </w:rPr>
        <w:t>%计取</w:t>
      </w:r>
      <w:r>
        <w:rPr>
          <w:rFonts w:hint="eastAsia" w:ascii="宋体" w:hAnsi="宋体" w:cs="宋体"/>
          <w:color w:val="auto"/>
          <w:sz w:val="24"/>
          <w:highlight w:val="none"/>
          <w:lang w:val="en-US" w:eastAsia="zh-CN"/>
        </w:rPr>
        <w:t>与工程承包人结算</w:t>
      </w:r>
      <w:r>
        <w:rPr>
          <w:rFonts w:hint="eastAsia" w:ascii="宋体" w:hAnsi="宋体" w:eastAsia="宋体" w:cs="宋体"/>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lang w:val="en-US" w:eastAsia="zh-CN"/>
        </w:rPr>
      </w:pP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竣工资料和结算文件</w:t>
      </w:r>
      <w:r>
        <w:rPr>
          <w:rFonts w:hint="eastAsia" w:ascii="宋体" w:hAnsi="宋体" w:cs="宋体"/>
          <w:color w:val="auto"/>
          <w:sz w:val="24"/>
          <w:highlight w:val="none"/>
          <w:lang w:val="en-US" w:eastAsia="zh-CN"/>
        </w:rPr>
        <w:t>（包括业主、工程承包人的竣工资料和结算文件）</w:t>
      </w:r>
      <w:r>
        <w:rPr>
          <w:rFonts w:hint="eastAsia" w:ascii="宋体" w:hAnsi="宋体" w:eastAsia="宋体" w:cs="宋体"/>
          <w:color w:val="auto"/>
          <w:sz w:val="24"/>
          <w:highlight w:val="none"/>
          <w:lang w:val="en-US" w:eastAsia="zh-CN"/>
        </w:rPr>
        <w:t>由劳务单位编制，</w:t>
      </w:r>
      <w:r>
        <w:rPr>
          <w:rFonts w:hint="eastAsia" w:ascii="宋体" w:hAnsi="宋体" w:cs="宋体"/>
          <w:color w:val="auto"/>
          <w:sz w:val="24"/>
          <w:highlight w:val="none"/>
          <w:lang w:val="en-US" w:eastAsia="zh-CN"/>
        </w:rPr>
        <w:t>由工程承包人交业主聘请的第三方造价咨询单位或江阳区政府投资结算审核服务中心审核，</w:t>
      </w:r>
      <w:r>
        <w:rPr>
          <w:rFonts w:hint="eastAsia" w:ascii="宋体" w:hAnsi="宋体" w:eastAsia="宋体" w:cs="宋体"/>
          <w:color w:val="auto"/>
          <w:sz w:val="24"/>
          <w:highlight w:val="none"/>
          <w:lang w:val="en-US" w:eastAsia="zh-CN"/>
        </w:rPr>
        <w:t>审核效益费根据业主聘请的第三方咨询单位或江阳区结算服务中心约定费率计算，审增审减不品迭</w:t>
      </w:r>
      <w:r>
        <w:rPr>
          <w:rFonts w:hint="eastAsia" w:ascii="宋体" w:hAnsi="宋体" w:cs="宋体"/>
          <w:color w:val="auto"/>
          <w:sz w:val="24"/>
          <w:highlight w:val="none"/>
          <w:lang w:val="en-US" w:eastAsia="zh-CN"/>
        </w:rPr>
        <w:t>。最终</w:t>
      </w:r>
      <w:r>
        <w:rPr>
          <w:rFonts w:hint="eastAsia" w:ascii="宋体" w:hAnsi="宋体" w:eastAsia="宋体" w:cs="宋体"/>
          <w:color w:val="auto"/>
          <w:sz w:val="24"/>
          <w:highlight w:val="none"/>
          <w:lang w:val="en-US" w:eastAsia="zh-CN"/>
        </w:rPr>
        <w:t>审核效益费由劳务单位支付。</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lang w:val="en-US" w:eastAsia="zh-CN"/>
        </w:rPr>
        <w:t>主要材料、设备：</w:t>
      </w:r>
      <w:r>
        <w:rPr>
          <w:rFonts w:hint="eastAsia" w:ascii="宋体" w:hAnsi="宋体" w:cs="宋体"/>
          <w:color w:val="auto"/>
          <w:sz w:val="24"/>
        </w:rPr>
        <w:t>甲供材</w:t>
      </w:r>
      <w:r>
        <w:rPr>
          <w:rFonts w:hint="eastAsia" w:ascii="宋体" w:hAnsi="宋体" w:cs="宋体"/>
          <w:color w:val="auto"/>
          <w:sz w:val="24"/>
          <w:lang w:val="en-US" w:eastAsia="zh-CN"/>
        </w:rPr>
        <w:t>为</w:t>
      </w:r>
      <w:r>
        <w:rPr>
          <w:rFonts w:hint="eastAsia" w:ascii="宋体" w:hAnsi="宋体" w:eastAsia="宋体" w:cs="宋体"/>
          <w:color w:val="auto"/>
          <w:sz w:val="24"/>
          <w:lang w:val="en-US" w:eastAsia="zh-CN"/>
        </w:rPr>
        <w:t>门、窗类（包安装）、墙面砖、地面砖、沥青砼（包摊铺）</w:t>
      </w:r>
      <w:r>
        <w:rPr>
          <w:rFonts w:hint="eastAsia" w:ascii="宋体" w:hAnsi="宋体" w:eastAsia="宋体" w:cs="宋体"/>
          <w:color w:val="auto"/>
          <w:kern w:val="2"/>
          <w:sz w:val="24"/>
          <w:szCs w:val="24"/>
          <w:highlight w:val="none"/>
          <w:lang w:val="en-US" w:eastAsia="zh-CN" w:bidi="ar-SA"/>
        </w:rPr>
        <w:t>、</w:t>
      </w:r>
      <w:r>
        <w:rPr>
          <w:rFonts w:hint="eastAsia" w:ascii="宋体" w:hAnsi="宋体" w:cs="宋体"/>
          <w:b w:val="0"/>
          <w:bCs w:val="0"/>
          <w:color w:val="auto"/>
          <w:sz w:val="24"/>
          <w:szCs w:val="24"/>
          <w:lang w:val="en-US" w:eastAsia="zh-CN"/>
        </w:rPr>
        <w:t>充电桩（含安装）</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其他施工现场所用材料及清单项目所包含的材料</w:t>
      </w:r>
      <w:r>
        <w:rPr>
          <w:rFonts w:hint="eastAsia" w:ascii="宋体" w:hAnsi="宋体" w:cs="宋体"/>
          <w:color w:val="auto"/>
          <w:sz w:val="24"/>
          <w:lang w:val="en-US" w:eastAsia="zh-CN"/>
        </w:rPr>
        <w:t>委托劳务等分包人采</w:t>
      </w:r>
      <w:r>
        <w:rPr>
          <w:rFonts w:hint="eastAsia" w:ascii="宋体" w:hAnsi="宋体" w:eastAsia="宋体" w:cs="宋体"/>
          <w:color w:val="auto"/>
          <w:sz w:val="24"/>
          <w:lang w:val="en-US" w:eastAsia="zh-CN"/>
        </w:rPr>
        <w:t>买</w:t>
      </w:r>
      <w:r>
        <w:rPr>
          <w:rFonts w:hint="eastAsia" w:ascii="宋体" w:hAnsi="宋体" w:cs="宋体"/>
          <w:color w:val="auto"/>
          <w:sz w:val="24"/>
          <w:lang w:val="en-US" w:eastAsia="zh-CN"/>
        </w:rPr>
        <w:t>，并入劳务施工结算。甲供材料或专业分包的管理费、配合费、短搬费、保管费等费用，已综合考虑在清单综合单价中，劳务等分包人不得再次计取。</w:t>
      </w:r>
      <w:r>
        <w:rPr>
          <w:rFonts w:hint="eastAsia" w:ascii="宋体" w:hAnsi="宋体" w:eastAsia="宋体" w:cs="宋体"/>
          <w:color w:val="auto"/>
          <w:sz w:val="24"/>
          <w:lang w:val="en-US" w:eastAsia="zh-CN"/>
        </w:rPr>
        <w:t>劳务等分包人在施工中所需用的甲供等材料实行限额领用，即材料的消耗量在扣除各种材料的正常节约率后为劳务等分包人的限额用量。施工中</w:t>
      </w:r>
      <w:r>
        <w:rPr>
          <w:rFonts w:hint="eastAsia" w:ascii="宋体" w:hAnsi="宋体" w:cs="宋体"/>
          <w:color w:val="auto"/>
          <w:sz w:val="24"/>
          <w:lang w:val="en-US" w:eastAsia="zh-CN"/>
        </w:rPr>
        <w:t>劳务等分包人领用的甲供</w:t>
      </w:r>
      <w:r>
        <w:rPr>
          <w:rFonts w:hint="eastAsia" w:ascii="宋体" w:hAnsi="宋体" w:eastAsia="宋体" w:cs="宋体"/>
          <w:color w:val="auto"/>
          <w:sz w:val="24"/>
          <w:lang w:val="en-US" w:eastAsia="zh-CN"/>
        </w:rPr>
        <w:t>主要材料的损耗率应控制在2020年《四川省建设工程工程量清单计价定额》损耗量范围内。浪费率超过2020年《四川省建设工程工程量清单计价定额》损耗量范围的，按</w:t>
      </w:r>
      <w:r>
        <w:rPr>
          <w:rFonts w:hint="eastAsia" w:ascii="宋体" w:hAnsi="宋体" w:cs="宋体"/>
          <w:color w:val="auto"/>
          <w:sz w:val="24"/>
          <w:lang w:val="en-US" w:eastAsia="zh-CN"/>
        </w:rPr>
        <w:t>工程承包人</w:t>
      </w:r>
      <w:r>
        <w:rPr>
          <w:rFonts w:hint="eastAsia" w:ascii="宋体" w:hAnsi="宋体" w:eastAsia="宋体" w:cs="宋体"/>
          <w:color w:val="auto"/>
          <w:sz w:val="24"/>
          <w:lang w:val="en-US" w:eastAsia="zh-CN"/>
        </w:rPr>
        <w:t>采购价（含税）的1.1倍在劳务等分包人工程款中直接扣除</w:t>
      </w:r>
      <w:r>
        <w:rPr>
          <w:rFonts w:hint="eastAsia" w:ascii="宋体" w:hAnsi="宋体" w:cs="宋体"/>
          <w:color w:val="auto"/>
          <w:sz w:val="24"/>
          <w:lang w:val="en-US" w:eastAsia="zh-CN"/>
        </w:rPr>
        <w:t>（包括由于劳务等分包人原因导致的甲供材料损失）</w:t>
      </w:r>
      <w:r>
        <w:rPr>
          <w:rFonts w:hint="eastAsia" w:ascii="宋体" w:hAnsi="宋体" w:eastAsia="宋体" w:cs="宋体"/>
          <w:color w:val="auto"/>
          <w:sz w:val="24"/>
          <w:lang w:val="en-US" w:eastAsia="zh-CN"/>
        </w:rPr>
        <w:t>。</w:t>
      </w:r>
    </w:p>
    <w:p>
      <w:pPr>
        <w:tabs>
          <w:tab w:val="left" w:pos="6277"/>
        </w:tabs>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四、工程实施</w:t>
      </w:r>
      <w:r>
        <w:rPr>
          <w:rFonts w:hint="eastAsia" w:ascii="宋体" w:hAnsi="宋体" w:eastAsia="宋体" w:cs="宋体"/>
          <w:color w:val="auto"/>
          <w:sz w:val="24"/>
          <w:highlight w:val="none"/>
          <w:lang w:eastAsia="zh-CN"/>
        </w:rPr>
        <w:tab/>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必须按照施工图和工程量清单载明的工程组织施工，严格控制工程量增减，如因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施工措施等原因造成的工程量增加，其费用由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五、工程质量要求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按国家相关标准进行验收，达到合格标准。</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六、施工工期</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施工工期</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合同签订后，接到甲方通知之日起100日内达到验收标准（</w:t>
      </w:r>
      <w:r>
        <w:rPr>
          <w:rFonts w:hint="eastAsia" w:ascii="宋体" w:hAnsi="宋体" w:eastAsia="宋体" w:cs="宋体"/>
          <w:color w:val="auto"/>
          <w:sz w:val="24"/>
          <w:highlight w:val="none"/>
        </w:rPr>
        <w:t>由于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原因导致延期开工或中途停工，</w:t>
      </w:r>
      <w:r>
        <w:rPr>
          <w:rFonts w:hint="eastAsia" w:ascii="宋体" w:hAnsi="宋体" w:cs="宋体"/>
          <w:color w:val="auto"/>
          <w:sz w:val="24"/>
          <w:highlight w:val="none"/>
          <w:lang w:val="en-US" w:eastAsia="zh-CN"/>
        </w:rPr>
        <w:t>工期相应</w:t>
      </w:r>
      <w:r>
        <w:rPr>
          <w:rFonts w:hint="eastAsia" w:ascii="宋体" w:hAnsi="宋体" w:eastAsia="宋体" w:cs="宋体"/>
          <w:color w:val="auto"/>
          <w:sz w:val="24"/>
          <w:highlight w:val="none"/>
        </w:rPr>
        <w:t>顺延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p>
      <w:pPr>
        <w:widowControl/>
        <w:numPr>
          <w:ilvl w:val="0"/>
          <w:numId w:val="2"/>
        </w:numPr>
        <w:spacing w:line="360" w:lineRule="auto"/>
        <w:ind w:firstLine="480" w:firstLineChars="200"/>
        <w:rPr>
          <w:rFonts w:hint="eastAsia"/>
          <w:color w:val="auto"/>
          <w:sz w:val="24"/>
          <w:highlight w:val="none"/>
        </w:rPr>
      </w:pPr>
      <w:r>
        <w:rPr>
          <w:rFonts w:hint="eastAsia"/>
          <w:color w:val="auto"/>
          <w:sz w:val="24"/>
          <w:highlight w:val="none"/>
        </w:rPr>
        <w:t>工程变更</w:t>
      </w:r>
    </w:p>
    <w:p>
      <w:pPr>
        <w:pStyle w:val="2"/>
        <w:numPr>
          <w:ilvl w:val="0"/>
          <w:numId w:val="0"/>
        </w:numPr>
        <w:rPr>
          <w:rFonts w:hint="default" w:eastAsia="宋体"/>
          <w:sz w:val="24"/>
          <w:lang w:val="en-US" w:eastAsia="zh-CN"/>
        </w:rPr>
      </w:pPr>
      <w:r>
        <w:rPr>
          <w:rFonts w:hint="eastAsia"/>
          <w:sz w:val="24"/>
          <w:lang w:val="en-US" w:eastAsia="zh-CN"/>
        </w:rPr>
        <w:t xml:space="preserve">    变更原则和程序：按工程承包人与业主签订的变更原则和程序执行。</w:t>
      </w:r>
    </w:p>
    <w:p>
      <w:pPr>
        <w:spacing w:line="360" w:lineRule="auto"/>
        <w:ind w:firstLine="480" w:firstLineChars="200"/>
        <w:rPr>
          <w:rFonts w:ascii="宋体" w:hAnsi="宋体" w:eastAsia="宋体" w:cs="宋体"/>
          <w:color w:val="auto"/>
          <w:kern w:val="0"/>
          <w:sz w:val="24"/>
        </w:rPr>
      </w:pPr>
      <w:r>
        <w:rPr>
          <w:color w:val="auto"/>
          <w:sz w:val="24"/>
        </w:rPr>
        <w:t>1.</w:t>
      </w:r>
      <w:r>
        <w:rPr>
          <w:rFonts w:hint="eastAsia"/>
          <w:color w:val="auto"/>
          <w:sz w:val="24"/>
        </w:rPr>
        <w:t>计量原则：工程量按竣工工程资料、竣工图等有效计量资料计算，工程量增减变更以双方确认签字为准；</w:t>
      </w:r>
    </w:p>
    <w:p>
      <w:pPr>
        <w:spacing w:line="360" w:lineRule="auto"/>
        <w:ind w:firstLine="480" w:firstLineChars="200"/>
        <w:rPr>
          <w:rFonts w:hint="eastAsia" w:ascii="宋体" w:hAnsi="宋体" w:eastAsia="宋体" w:cs="宋体"/>
          <w:color w:val="auto"/>
          <w:sz w:val="24"/>
          <w:highlight w:val="none"/>
        </w:rPr>
      </w:pPr>
      <w:r>
        <w:rPr>
          <w:color w:val="auto"/>
          <w:sz w:val="24"/>
        </w:rPr>
        <w:t>2.计价原则：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已标价工程量清单有相同项目的，按照</w:t>
      </w:r>
      <w:r>
        <w:rPr>
          <w:rFonts w:hint="eastAsia" w:ascii="宋体" w:hAnsi="宋体" w:eastAsia="宋体"/>
          <w:sz w:val="24"/>
        </w:rPr>
        <w:t>相同项目</w:t>
      </w:r>
      <w:r>
        <w:rPr>
          <w:rFonts w:hint="eastAsia" w:ascii="宋体" w:hAnsi="宋体" w:eastAsia="宋体"/>
          <w:sz w:val="24"/>
          <w:lang w:val="en-US" w:eastAsia="zh-CN"/>
        </w:rPr>
        <w:t>清单</w:t>
      </w:r>
      <w:r>
        <w:rPr>
          <w:rFonts w:hint="eastAsia" w:ascii="宋体" w:hAnsi="宋体" w:eastAsia="宋体" w:cs="宋体"/>
          <w:color w:val="auto"/>
          <w:sz w:val="24"/>
          <w:highlight w:val="none"/>
          <w:lang w:val="en-US" w:eastAsia="zh-CN"/>
        </w:rPr>
        <w:t>综合单价</w:t>
      </w:r>
      <w:r>
        <w:rPr>
          <w:rFonts w:hint="eastAsia" w:ascii="宋体" w:hAnsi="宋体" w:eastAsia="宋体" w:cs="宋体"/>
          <w:color w:val="auto"/>
          <w:sz w:val="24"/>
          <w:highlight w:val="none"/>
        </w:rPr>
        <w:t>认定；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已标价工程量清单中无相同项目，但有类似项目的，参照类似项目</w:t>
      </w:r>
      <w:r>
        <w:rPr>
          <w:rFonts w:hint="eastAsia" w:ascii="宋体" w:hAnsi="宋体" w:cs="宋体"/>
          <w:color w:val="auto"/>
          <w:sz w:val="24"/>
          <w:highlight w:val="none"/>
          <w:lang w:val="en-US" w:eastAsia="zh-CN"/>
        </w:rPr>
        <w:t>清单</w:t>
      </w:r>
      <w:r>
        <w:rPr>
          <w:rFonts w:hint="eastAsia" w:ascii="宋体" w:hAnsi="宋体" w:eastAsia="宋体" w:cs="宋体"/>
          <w:color w:val="auto"/>
          <w:sz w:val="24"/>
          <w:highlight w:val="none"/>
          <w:lang w:val="en-US" w:eastAsia="zh-CN"/>
        </w:rPr>
        <w:t>综合单价</w:t>
      </w:r>
      <w:r>
        <w:rPr>
          <w:rFonts w:hint="eastAsia" w:ascii="宋体" w:hAnsi="宋体" w:eastAsia="宋体" w:cs="宋体"/>
          <w:color w:val="auto"/>
          <w:sz w:val="24"/>
          <w:highlight w:val="none"/>
        </w:rPr>
        <w:t>的单价认定；</w:t>
      </w:r>
    </w:p>
    <w:p>
      <w:pPr>
        <w:spacing w:line="360" w:lineRule="auto"/>
        <w:ind w:firstLine="480" w:firstLineChars="200"/>
        <w:rPr>
          <w:rFonts w:hint="default"/>
          <w:sz w:val="24"/>
          <w:highlight w:val="non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已标价工程量清单中无适用或类似工程综合单价，综合单价根据2013清单规范+四川省2020定额计量计价，材料价格按同期泸州工程造价信息计算，并</w:t>
      </w:r>
      <w:r>
        <w:rPr>
          <w:rFonts w:hint="eastAsia" w:ascii="宋体" w:hAnsi="宋体" w:eastAsia="宋体" w:cs="宋体"/>
          <w:color w:val="auto"/>
          <w:sz w:val="24"/>
          <w:highlight w:val="none"/>
          <w:lang w:val="en-US" w:eastAsia="zh-CN"/>
        </w:rPr>
        <w:t>经业主委托的结算审核机构确认的综合单价</w:t>
      </w:r>
      <w:r>
        <w:rPr>
          <w:rFonts w:hint="eastAsia" w:ascii="宋体" w:hAnsi="宋体" w:eastAsia="宋体" w:cs="宋体"/>
          <w:color w:val="auto"/>
          <w:sz w:val="24"/>
          <w:highlight w:val="none"/>
        </w:rPr>
        <w:t>下浮</w:t>
      </w:r>
      <w:r>
        <w:rPr>
          <w:rFonts w:hint="eastAsia" w:ascii="宋体" w:hAnsi="宋体" w:cs="宋体"/>
          <w:color w:val="auto"/>
          <w:sz w:val="24"/>
          <w:highlight w:val="none"/>
          <w:u w:val="single"/>
          <w:lang w:val="en-US" w:eastAsia="zh-CN"/>
        </w:rPr>
        <w:t>19.5%</w:t>
      </w:r>
      <w:r>
        <w:rPr>
          <w:rFonts w:hint="eastAsia" w:ascii="宋体" w:hAnsi="宋体" w:eastAsia="宋体" w:cs="宋体"/>
          <w:color w:val="auto"/>
          <w:sz w:val="24"/>
          <w:highlight w:val="none"/>
          <w:u w:val="single"/>
          <w:lang w:val="en-US" w:eastAsia="zh-CN"/>
        </w:rPr>
        <w:t>为</w:t>
      </w:r>
      <w:r>
        <w:rPr>
          <w:rFonts w:hint="eastAsia" w:ascii="宋体" w:hAnsi="宋体" w:cs="宋体"/>
          <w:color w:val="auto"/>
          <w:sz w:val="24"/>
          <w:highlight w:val="none"/>
          <w:u w:val="single"/>
          <w:lang w:val="en-US" w:eastAsia="zh-CN"/>
        </w:rPr>
        <w:t>劳务等分包人的</w:t>
      </w:r>
      <w:r>
        <w:rPr>
          <w:rFonts w:hint="eastAsia" w:ascii="宋体" w:hAnsi="宋体" w:eastAsia="宋体" w:cs="宋体"/>
          <w:color w:val="auto"/>
          <w:sz w:val="24"/>
          <w:highlight w:val="none"/>
          <w:u w:val="single"/>
          <w:lang w:val="en-US" w:eastAsia="zh-CN"/>
        </w:rPr>
        <w:t>结算</w:t>
      </w:r>
      <w:r>
        <w:rPr>
          <w:rFonts w:hint="eastAsia" w:ascii="宋体" w:hAnsi="宋体" w:eastAsia="宋体" w:cs="宋体"/>
          <w:color w:val="auto"/>
          <w:sz w:val="24"/>
          <w:highlight w:val="none"/>
        </w:rPr>
        <w:t>综合单价，清单中</w:t>
      </w:r>
      <w:r>
        <w:rPr>
          <w:rFonts w:hint="eastAsia" w:ascii="宋体" w:hAnsi="宋体" w:cs="宋体"/>
          <w:color w:val="auto"/>
          <w:sz w:val="24"/>
          <w:highlight w:val="none"/>
          <w:lang w:val="en-US" w:eastAsia="zh-CN"/>
        </w:rPr>
        <w:t>如有</w:t>
      </w:r>
      <w:r>
        <w:rPr>
          <w:rFonts w:hint="eastAsia" w:ascii="宋体" w:hAnsi="宋体" w:eastAsia="宋体" w:cs="宋体"/>
          <w:color w:val="auto"/>
          <w:sz w:val="24"/>
          <w:highlight w:val="none"/>
        </w:rPr>
        <w:t>材料价格按市场认质认价</w:t>
      </w:r>
      <w:r>
        <w:rPr>
          <w:rFonts w:hint="eastAsia" w:ascii="宋体" w:hAnsi="宋体" w:cs="宋体"/>
          <w:color w:val="auto"/>
          <w:sz w:val="24"/>
          <w:highlight w:val="none"/>
          <w:lang w:val="en-US" w:eastAsia="zh-CN"/>
        </w:rPr>
        <w:t>形式与业主</w:t>
      </w:r>
      <w:r>
        <w:rPr>
          <w:rFonts w:hint="eastAsia" w:ascii="宋体" w:hAnsi="宋体" w:eastAsia="宋体" w:cs="宋体"/>
          <w:color w:val="auto"/>
          <w:sz w:val="24"/>
          <w:highlight w:val="none"/>
        </w:rPr>
        <w:t>确定</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，认质认价材料不下浮。</w:t>
      </w:r>
    </w:p>
    <w:p>
      <w:pPr>
        <w:widowControl/>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、款项支付</w:t>
      </w:r>
    </w:p>
    <w:p>
      <w:pPr>
        <w:spacing w:line="360" w:lineRule="auto"/>
        <w:ind w:firstLine="480" w:firstLineChars="200"/>
        <w:rPr>
          <w:rFonts w:hint="eastAsia" w:ascii="宋体" w:hAnsi="宋体" w:eastAsia="宋体" w:cs="宋体"/>
          <w:color w:val="auto"/>
          <w:sz w:val="24"/>
          <w:highlight w:val="none"/>
          <w:lang w:val="en-US" w:eastAsia="zh-CN"/>
        </w:rPr>
      </w:pPr>
      <w:bookmarkStart w:id="65" w:name="_Toc28049_WPSOffice_Level2"/>
      <w:bookmarkStart w:id="66" w:name="_Toc13301"/>
      <w:r>
        <w:rPr>
          <w:rFonts w:hint="eastAsia" w:ascii="宋体" w:hAnsi="宋体" w:eastAsia="宋体" w:cs="宋体"/>
          <w:color w:val="auto"/>
          <w:sz w:val="24"/>
          <w:highlight w:val="none"/>
          <w:lang w:val="en-US" w:eastAsia="zh-CN"/>
        </w:rPr>
        <w:t>1.施工中，根据实际施工情况，</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可按月进度申请支付进度款，进度款产值按</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审核确定产值的</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lang w:val="en-US" w:eastAsia="zh-CN"/>
        </w:rPr>
        <w:t>（如当期申报支付进度的相应工程资料未予完善，工程承包人仅支付当期进度产值的30%作为民工工资，待完善当期相应工程资料后，支付至当期进度产值的70%）</w:t>
      </w:r>
      <w:r>
        <w:rPr>
          <w:rFonts w:hint="eastAsia" w:ascii="宋体" w:hAnsi="宋体" w:eastAsia="宋体" w:cs="宋体"/>
          <w:color w:val="auto"/>
          <w:sz w:val="24"/>
          <w:highlight w:val="none"/>
          <w:lang w:val="en-US" w:eastAsia="zh-CN"/>
        </w:rPr>
        <w:t>，项目初步验收合格后支付全部工程量产值的70%；项目竣工验收合格，工程资料编制完成并经工程承包人验收合格后支付至劳务等分包人完成产值的80%</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2.工程竣工并验收合格，</w:t>
      </w:r>
      <w:r>
        <w:rPr>
          <w:rFonts w:hint="eastAsia" w:ascii="宋体" w:hAnsi="宋体" w:cs="宋体"/>
          <w:color w:val="auto"/>
          <w:sz w:val="24"/>
          <w:highlight w:val="none"/>
          <w:lang w:val="en-US" w:eastAsia="zh-CN"/>
        </w:rPr>
        <w:t>劳务等分包人完善全部符合要求的竣工资料移交工程承包人和业主，</w:t>
      </w:r>
      <w:r>
        <w:rPr>
          <w:rFonts w:hint="eastAsia" w:ascii="宋体" w:hAnsi="宋体" w:eastAsia="宋体" w:cs="宋体"/>
          <w:color w:val="auto"/>
          <w:sz w:val="24"/>
          <w:highlight w:val="none"/>
          <w:lang w:val="en-US" w:eastAsia="zh-CN"/>
        </w:rPr>
        <w:t>待业主委托的结算审核机构审核完成并出具结算审核报告后，</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lang w:val="en-US" w:eastAsia="zh-CN"/>
        </w:rPr>
        <w:t>双方根据该结算报告确认双方的结算金额，</w:t>
      </w:r>
      <w:r>
        <w:rPr>
          <w:rFonts w:hint="eastAsia" w:ascii="宋体" w:hAnsi="宋体" w:cs="宋体"/>
          <w:color w:val="auto"/>
          <w:sz w:val="24"/>
          <w:highlight w:val="none"/>
          <w:lang w:val="en-US" w:eastAsia="zh-CN"/>
        </w:rPr>
        <w:t>经双方确认后工程承包人于</w:t>
      </w:r>
      <w:r>
        <w:rPr>
          <w:rFonts w:hint="eastAsia" w:ascii="宋体" w:hAnsi="宋体" w:eastAsia="宋体" w:cs="宋体"/>
          <w:color w:val="auto"/>
          <w:sz w:val="24"/>
          <w:highlight w:val="none"/>
          <w:lang w:val="en-US" w:eastAsia="zh-CN"/>
        </w:rPr>
        <w:t>20个工作日内支付至工程结算金额的97%。剩余3%作为质保金，其中防水质保金为1%，质保金在质量缺陷责任期</w:t>
      </w:r>
      <w:r>
        <w:rPr>
          <w:rFonts w:hint="eastAsia" w:ascii="宋体" w:hAnsi="宋体" w:cs="宋体"/>
          <w:color w:val="auto"/>
          <w:sz w:val="24"/>
          <w:highlight w:val="none"/>
          <w:lang w:val="en-US" w:eastAsia="zh-CN"/>
        </w:rPr>
        <w:t>届</w:t>
      </w:r>
      <w:r>
        <w:rPr>
          <w:rFonts w:hint="eastAsia" w:ascii="宋体" w:hAnsi="宋体" w:eastAsia="宋体" w:cs="宋体"/>
          <w:color w:val="auto"/>
          <w:sz w:val="24"/>
          <w:highlight w:val="none"/>
          <w:lang w:val="en-US" w:eastAsia="zh-CN"/>
        </w:rPr>
        <w:t>满</w:t>
      </w:r>
      <w:r>
        <w:rPr>
          <w:rFonts w:hint="eastAsia" w:ascii="宋体" w:hAnsi="宋体" w:cs="宋体"/>
          <w:color w:val="auto"/>
          <w:sz w:val="24"/>
          <w:highlight w:val="none"/>
          <w:lang w:val="en-US" w:eastAsia="zh-CN"/>
        </w:rPr>
        <w:t>后</w:t>
      </w:r>
      <w:r>
        <w:rPr>
          <w:rFonts w:hint="eastAsia" w:ascii="宋体" w:hAnsi="宋体" w:eastAsia="宋体" w:cs="宋体"/>
          <w:color w:val="auto"/>
          <w:sz w:val="24"/>
          <w:highlight w:val="none"/>
          <w:lang w:val="en-US" w:eastAsia="zh-CN"/>
        </w:rPr>
        <w:t>无息退还</w:t>
      </w:r>
      <w:r>
        <w:rPr>
          <w:rFonts w:hint="eastAsia" w:ascii="宋体" w:hAnsi="宋体" w:eastAsia="宋体" w:cs="宋体"/>
          <w:color w:val="auto"/>
          <w:sz w:val="24"/>
          <w:highlight w:val="none"/>
          <w:lang w:eastAsia="zh-CN"/>
        </w:rPr>
        <w:t>。</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支付劳务等分包人最终结算款时，劳务等分包人应向工程承包人提供关于农民工工资、材料或设备商、机械机具租赁、钢管模板租赁、临时设施租赁、施工用水电等已结清的的承诺书，不得因本项目施工产生任何债务、欠款等纠纷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待缺陷责任期结束且无违约责任，</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凭</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和使用单位的签字后提出申请，</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收到申请后无息退还剩余</w:t>
      </w:r>
      <w:r>
        <w:rPr>
          <w:rFonts w:hint="eastAsia" w:ascii="宋体" w:hAnsi="宋体" w:eastAsia="宋体" w:cs="宋体"/>
          <w:color w:val="auto"/>
          <w:sz w:val="24"/>
          <w:highlight w:val="none"/>
          <w:lang w:val="en-US" w:eastAsia="zh-CN"/>
        </w:rPr>
        <w:t>质保金</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.缺陷责任期的具体期限：自工程竣工验收合格之日起</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防水工程五年）。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bookmarkStart w:id="67" w:name="OLE_LINK27"/>
      <w:r>
        <w:rPr>
          <w:rFonts w:hint="eastAsia" w:ascii="宋体" w:hAnsi="宋体" w:eastAsia="宋体" w:cs="宋体"/>
          <w:color w:val="auto"/>
          <w:sz w:val="24"/>
          <w:highlight w:val="none"/>
        </w:rPr>
        <w:t>每次付款前</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应提供一般纳税人具备的增值税专用发票（税率</w:t>
      </w:r>
      <w:r>
        <w:rPr>
          <w:rFonts w:hint="eastAsia" w:ascii="宋体" w:hAnsi="宋体" w:eastAsia="宋体" w:cs="宋体"/>
          <w:color w:val="auto"/>
          <w:sz w:val="24"/>
          <w:highlight w:val="none"/>
          <w:u w:val="single"/>
          <w:lang w:val="en-US" w:eastAsia="zh-CN"/>
        </w:rPr>
        <w:t xml:space="preserve">  9 </w:t>
      </w:r>
      <w:r>
        <w:rPr>
          <w:rFonts w:hint="eastAsia" w:ascii="宋体" w:hAnsi="宋体" w:eastAsia="宋体" w:cs="宋体"/>
          <w:color w:val="auto"/>
          <w:sz w:val="24"/>
          <w:highlight w:val="none"/>
        </w:rPr>
        <w:t>%），并附发票查验证明，否则</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延迟支付时间至</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收到发票后7个工作日内</w:t>
      </w:r>
      <w:bookmarkEnd w:id="67"/>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且并不承担逾期付款的违约责任。</w:t>
      </w:r>
    </w:p>
    <w:p>
      <w:pPr>
        <w:widowControl/>
        <w:spacing w:line="360" w:lineRule="auto"/>
        <w:ind w:firstLine="48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劳务等分包人应</w:t>
      </w:r>
      <w:r>
        <w:rPr>
          <w:rFonts w:hint="eastAsia" w:ascii="宋体" w:hAnsi="宋体" w:eastAsia="宋体" w:cs="宋体"/>
          <w:color w:val="auto"/>
          <w:kern w:val="2"/>
          <w:sz w:val="24"/>
          <w:szCs w:val="24"/>
          <w:highlight w:val="none"/>
          <w:lang w:val="en-US" w:eastAsia="zh-CN" w:bidi="ar"/>
        </w:rPr>
        <w:t>将项目税收全部留存项目所在地，否则从</w:t>
      </w:r>
      <w:r>
        <w:rPr>
          <w:rFonts w:hint="eastAsia" w:ascii="宋体" w:hAnsi="宋体" w:cs="宋体"/>
          <w:color w:val="auto"/>
          <w:kern w:val="2"/>
          <w:sz w:val="24"/>
          <w:szCs w:val="24"/>
          <w:highlight w:val="none"/>
          <w:lang w:val="en-US" w:eastAsia="zh-CN" w:bidi="ar"/>
        </w:rPr>
        <w:t>劳务等分包人结算价款中扣除</w:t>
      </w:r>
      <w:r>
        <w:rPr>
          <w:rFonts w:hint="eastAsia" w:ascii="宋体" w:hAnsi="宋体" w:eastAsia="宋体" w:cs="宋体"/>
          <w:color w:val="auto"/>
          <w:kern w:val="2"/>
          <w:sz w:val="24"/>
          <w:szCs w:val="24"/>
          <w:highlight w:val="none"/>
          <w:lang w:val="en-US" w:eastAsia="zh-CN" w:bidi="ar"/>
        </w:rPr>
        <w:t xml:space="preserve"> 3%作为违约金</w:t>
      </w:r>
      <w:r>
        <w:rPr>
          <w:rFonts w:hint="eastAsia" w:ascii="宋体" w:hAnsi="宋体" w:eastAsia="宋体" w:cs="宋体"/>
          <w:color w:val="auto"/>
          <w:sz w:val="24"/>
          <w:highlight w:val="none"/>
          <w:lang w:eastAsia="zh-CN"/>
        </w:rPr>
        <w:t>。</w:t>
      </w:r>
    </w:p>
    <w:p>
      <w:pPr>
        <w:widowControl/>
        <w:spacing w:line="360" w:lineRule="auto"/>
        <w:ind w:firstLine="48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应按本项目中选通知书及</w:t>
      </w:r>
      <w:r>
        <w:rPr>
          <w:rFonts w:hint="eastAsia" w:ascii="宋体" w:hAnsi="宋体" w:cs="宋体"/>
          <w:color w:val="auto"/>
          <w:sz w:val="24"/>
          <w:highlight w:val="none"/>
          <w:lang w:val="en-US" w:eastAsia="zh-CN"/>
        </w:rPr>
        <w:t>询比</w:t>
      </w:r>
      <w:r>
        <w:rPr>
          <w:rFonts w:hint="eastAsia" w:ascii="宋体" w:hAnsi="宋体" w:eastAsia="宋体" w:cs="宋体"/>
          <w:color w:val="auto"/>
          <w:sz w:val="24"/>
          <w:highlight w:val="none"/>
        </w:rPr>
        <w:t>文件要求于合同签订前缴纳</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u w:val="none"/>
          <w:lang w:val="en-US" w:eastAsia="zh-CN"/>
        </w:rPr>
        <w:t>万元</w:t>
      </w: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eastAsia="zh-CN"/>
        </w:rPr>
        <w:t>或履约保函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如缴纳的是履约保证金，</w:t>
      </w:r>
      <w:r>
        <w:rPr>
          <w:rFonts w:hint="eastAsia" w:ascii="宋体" w:hAnsi="宋体" w:eastAsia="宋体" w:cs="宋体"/>
          <w:color w:val="auto"/>
          <w:sz w:val="24"/>
          <w:highlight w:val="none"/>
        </w:rPr>
        <w:t>履约保证金在</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无违约行为且经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验收合格后15个工作日内凭</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书面申请予以无息退还</w:t>
      </w:r>
      <w:r>
        <w:rPr>
          <w:rFonts w:hint="eastAsia" w:ascii="宋体" w:hAnsi="宋体" w:cs="宋体"/>
          <w:color w:val="auto"/>
          <w:sz w:val="24"/>
          <w:highlight w:val="none"/>
          <w:lang w:val="en-US" w:eastAsia="zh-CN"/>
        </w:rPr>
        <w:t>；如提交履约保函的，保函期限至少应至本项目竣工验收合格之日</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、安全生产和防火</w:t>
      </w:r>
      <w:bookmarkEnd w:id="65"/>
      <w:bookmarkEnd w:id="66"/>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在施工期间应严格遵守《建筑安装工程安全技术规程</w:t>
      </w:r>
      <w:bookmarkStart w:id="68" w:name="_Hlk44399338"/>
      <w:r>
        <w:rPr>
          <w:rFonts w:hint="eastAsia" w:ascii="宋体" w:hAnsi="宋体" w:eastAsia="宋体" w:cs="宋体"/>
          <w:color w:val="auto"/>
          <w:sz w:val="24"/>
          <w:highlight w:val="none"/>
        </w:rPr>
        <w:t>》</w:t>
      </w:r>
      <w:bookmarkEnd w:id="68"/>
      <w:bookmarkStart w:id="69" w:name="_Hlk44399327"/>
      <w:r>
        <w:rPr>
          <w:rFonts w:hint="eastAsia" w:ascii="宋体" w:hAnsi="宋体" w:eastAsia="宋体" w:cs="宋体"/>
          <w:color w:val="auto"/>
          <w:sz w:val="24"/>
          <w:highlight w:val="none"/>
        </w:rPr>
        <w:t>《</w:t>
      </w:r>
      <w:bookmarkEnd w:id="69"/>
      <w:r>
        <w:rPr>
          <w:rFonts w:hint="eastAsia" w:ascii="宋体" w:hAnsi="宋体" w:eastAsia="宋体" w:cs="宋体"/>
          <w:color w:val="auto"/>
          <w:sz w:val="24"/>
          <w:highlight w:val="none"/>
        </w:rPr>
        <w:t>建筑安装工程安全操作规程》《中华人民共和国消防条例》和其它相关安全生产、防火等法规、规范；</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在施工生产过程中违反有关安全操作规程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消防条例</w:t>
      </w:r>
      <w:r>
        <w:rPr>
          <w:rFonts w:hint="eastAsia" w:ascii="宋体" w:hAnsi="宋体" w:cs="宋体"/>
          <w:color w:val="auto"/>
          <w:sz w:val="24"/>
          <w:highlight w:val="none"/>
          <w:lang w:val="en-US" w:eastAsia="zh-CN"/>
        </w:rPr>
        <w:t>等法律法规</w:t>
      </w:r>
      <w:r>
        <w:rPr>
          <w:rFonts w:hint="eastAsia" w:ascii="宋体" w:hAnsi="宋体" w:eastAsia="宋体" w:cs="宋体"/>
          <w:color w:val="auto"/>
          <w:sz w:val="24"/>
          <w:highlight w:val="none"/>
        </w:rPr>
        <w:t>，导致发生安全或火灾事故，</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应承担由此引发的一切经济损失。</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、双方权利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权利</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（1）有权对施工现场进行不定时巡查，督查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按要求施工，纠正</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未按工程量清单施工及其他违反施工相关规范行为，如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未按要求整改，有权要求停工并拒付有关费用；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（2）有权要求对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认可而实施的隐蔽工程进行破坏性检查，如不符合要求，有权拒付相关费用。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未按合同支付工程价款时，有权向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索赔；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（2）有权拒绝</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提出的不符合现行施工技术规范的要求。</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、双方义务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提供施工所需的水、电等要素，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有偿使用；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（2）对工程质量、进度进行监督检查，及时办理变更、验收和结算。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义务</w:t>
      </w:r>
    </w:p>
    <w:p>
      <w:pPr>
        <w:widowControl/>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（1）按要求组织施工，保质、保量、按期完成施工任务，解决由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负责的各项事宜；</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w:t>
      </w:r>
      <w:r>
        <w:rPr>
          <w:rFonts w:hint="eastAsia" w:ascii="宋体" w:hAnsi="宋体" w:cs="宋体"/>
          <w:color w:val="auto"/>
          <w:sz w:val="24"/>
          <w:highlight w:val="none"/>
          <w:lang w:val="en-US" w:eastAsia="zh-CN"/>
        </w:rPr>
        <w:t>上述费用已包括在报价中，工程承包人不另外支付。</w:t>
      </w:r>
    </w:p>
    <w:p>
      <w:pPr>
        <w:widowControl/>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应采取有效措施确保施工用水，并充分考虑工程所在地用水不便、停水、水压偏低等的风险。任何因施工现场供水原因而导致的一切损失由承包人承担。</w:t>
      </w:r>
      <w:r>
        <w:rPr>
          <w:rFonts w:hint="eastAsia" w:ascii="宋体" w:hAnsi="宋体" w:cs="宋体"/>
          <w:color w:val="auto"/>
          <w:sz w:val="24"/>
          <w:highlight w:val="none"/>
          <w:lang w:val="en-US" w:eastAsia="zh-CN"/>
        </w:rPr>
        <w:t>上述费用已包含中报价中，工程承包人不另外支付。</w:t>
      </w:r>
    </w:p>
    <w:p>
      <w:pPr>
        <w:widowControl/>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保持施工现场整洁、卫生，并满足市区关于安全文明施工相关规定。工程竣工后应全面清理施工所涉及的场内外卫生，清场后的卫生必须达到有关环境卫生规定。若不能及时清运或达不到有关环境卫生规定，</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有权另行指定承包人负责完成，费用以</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和委托实施人签认的为准，从</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工程劳务结算款中扣除，并向</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lang w:val="en-US" w:eastAsia="zh-CN"/>
        </w:rPr>
        <w:t>费用的20%作为</w:t>
      </w:r>
      <w:r>
        <w:rPr>
          <w:rFonts w:hint="eastAsia" w:ascii="宋体" w:hAnsi="宋体" w:eastAsia="宋体" w:cs="宋体"/>
          <w:color w:val="auto"/>
          <w:sz w:val="24"/>
          <w:highlight w:val="none"/>
          <w:lang w:val="en-US" w:eastAsia="zh-CN"/>
        </w:rPr>
        <w:t>管理费。</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为保修阶段履行自身义务所需的材料、施工机械设备等应堆放到指定的地点并有专人看管。</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（4）应按照《建设工程文件档案整理规范》（GB/T50328-2001）、《归档整理规则》（DA/T22-2000）的要求收集、整理、装订和移交工程资料。</w:t>
      </w:r>
      <w:r>
        <w:rPr>
          <w:rFonts w:hint="eastAsia" w:ascii="宋体" w:hAnsi="宋体" w:cs="宋体"/>
          <w:color w:val="auto"/>
          <w:sz w:val="24"/>
          <w:highlight w:val="none"/>
          <w:lang w:val="en-US" w:eastAsia="zh-CN"/>
        </w:rPr>
        <w:t>因劳务等分包人原因导致不能按期移交造成的一切损失由劳务等分包人承担。</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）严格执行施工规范、安全操作规程、防火安全规定；</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）严格按照双方认可的说明进行施工，做好各项质量检查和施工记录；</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施工造成</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的物品损坏，</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xml:space="preserve">应给予修复或赔偿；  </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原因造成工程质量问题由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全部承担，工期不得顺延；</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原因造成双方人员或第三人人身和财产损失的，由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承担责任，并赔偿全部损失并承担相应法律责任；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人员应持证上岗，作业等过程中发生的安全责任自行承担。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）工程竣工未移交</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之前，负责对现场的设施和施工成品进行保护；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）对竣工验收后保修期内，如发生质量问题，</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通知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应在24小时内处理，若超过该时间未处理，</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有权邀请第三方处理，实际产生的费用，由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可直接从质量保证金中扣除。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施工现场应设置明显的施工标志并采取适当的安全措施，按要求文明施工，安全施工，若发生任何安全事故，因此所产生的经济及法律责任，由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全部承担；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须与包括农民工在内的所有工人签订劳动合同，明确劳动报酬、购买社会保险、工伤保险等内容，并严格履行。</w:t>
      </w:r>
    </w:p>
    <w:p>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按有关民工工资支付须满足国务院《保障农民工工资支付条例》（国务院令724号）、泸州市住建局关于泸州市建筑施工领域用工实名制管理实施办法（试行）的通知（泸住建发〔2018〕82号）及省市区有关民工工资等现行要求，做好农民工工资按月计发等工作。</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负责根据现场施工实际分别编制和整理</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的竣工资料以及劳务竣工资料，</w:t>
      </w:r>
      <w:r>
        <w:rPr>
          <w:rFonts w:hint="eastAsia" w:ascii="宋体" w:hAnsi="宋体" w:cs="宋体"/>
          <w:color w:val="auto"/>
          <w:sz w:val="24"/>
          <w:highlight w:val="none"/>
          <w:lang w:val="en-US" w:eastAsia="zh-CN"/>
        </w:rPr>
        <w:t>其中总承包资料份数按业主要求，劳务等分包资料至少</w:t>
      </w:r>
      <w:r>
        <w:rPr>
          <w:rFonts w:hint="eastAsia" w:ascii="宋体" w:hAnsi="宋体" w:eastAsia="宋体" w:cs="宋体"/>
          <w:color w:val="auto"/>
          <w:sz w:val="24"/>
          <w:highlight w:val="none"/>
          <w:lang w:val="en-US" w:eastAsia="zh-CN"/>
        </w:rPr>
        <w:t>2份。</w:t>
      </w:r>
      <w:r>
        <w:rPr>
          <w:rFonts w:hint="eastAsia" w:ascii="宋体" w:hAnsi="宋体" w:eastAsia="宋体" w:cs="宋体"/>
          <w:color w:val="auto"/>
          <w:sz w:val="24"/>
          <w:highlight w:val="none"/>
        </w:rPr>
        <w:t xml:space="preserve">      </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负责编制结算并配合业主的结算审核工作。由工程承包人交业主聘请的第三方造价咨询单位或江阳区政府投资结算审核服务中心审核，审核效益费根据业主聘请的第三方咨询单位或江阳区结算服务中心约定费率计算，审增审减不品迭。最终审核效益费由劳务单位支付。</w:t>
      </w:r>
    </w:p>
    <w:p>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）如涉及变更，</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应积极配合</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办理变更手续及资料完善。</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完成或配合</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完成材料送检和第三方检测单位完成项目的检测（包括但不限于</w:t>
      </w:r>
      <w:r>
        <w:rPr>
          <w:rFonts w:hint="eastAsia" w:ascii="宋体" w:hAnsi="宋体" w:cs="宋体"/>
          <w:color w:val="auto"/>
          <w:sz w:val="24"/>
          <w:highlight w:val="none"/>
          <w:lang w:val="en-US" w:eastAsia="zh-CN"/>
        </w:rPr>
        <w:t>所有</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[包括甲供]</w:t>
      </w:r>
      <w:r>
        <w:rPr>
          <w:rFonts w:hint="eastAsia" w:ascii="宋体" w:hAnsi="宋体" w:eastAsia="宋体" w:cs="宋体"/>
          <w:color w:val="auto"/>
          <w:sz w:val="24"/>
          <w:highlight w:val="none"/>
          <w:lang w:val="en-US" w:eastAsia="zh-CN"/>
        </w:rPr>
        <w:t>的一般性检测、特殊检测如桩基检测、空气检测、放线费、除边坡及深基坑外的其他监测等费用）并承诺完善项目承包范围事项的检验检测合格及费用承担；工作内容均须满足规范标准规定和</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 xml:space="preserve">  </w:t>
      </w:r>
    </w:p>
    <w:p>
      <w:pPr>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负责完成施工、竣工测绘测量工作，并承担此费用，此工作内容须满足规范标准规定和</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 xml:space="preserve">                                                                                                                                                                                                                                                                                                                                                                                                                                                                                                                                                                                                                                                                                                                                                                                                                                                                                                                                                                                                                                                                                                                                                                                                                                                                                                                                                                                                                                                                                                                                                                                                                                                                                                                        </w:t>
      </w:r>
    </w:p>
    <w:p>
      <w:pPr>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、双方违约责任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在合同履行过程中，如工程承包人单方面解除合同，需向劳务等分包人支付已实际发生的费用的20%作为违约金</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（2）因</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原因在施工过程中解除合同的，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应结清</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已施工部分工程费用</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原因，延期竣工，每延期一天，</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支付</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5000元/天的违约金（上限：合同暂定金额的20%）；</w:t>
      </w:r>
      <w:r>
        <w:rPr>
          <w:rFonts w:hint="eastAsia" w:ascii="宋体" w:hAnsi="宋体" w:cs="宋体"/>
          <w:color w:val="auto"/>
          <w:sz w:val="24"/>
          <w:highlight w:val="none"/>
          <w:lang w:val="en-US" w:eastAsia="zh-CN"/>
        </w:rPr>
        <w:t>虽采取措施整改，但</w:t>
      </w:r>
      <w:r>
        <w:rPr>
          <w:rFonts w:hint="eastAsia" w:ascii="宋体" w:hAnsi="宋体" w:eastAsia="宋体" w:cs="宋体"/>
          <w:color w:val="auto"/>
          <w:sz w:val="24"/>
          <w:highlight w:val="none"/>
        </w:rPr>
        <w:t xml:space="preserve">超过 </w:t>
      </w:r>
      <w:r>
        <w:rPr>
          <w:rFonts w:hint="eastAsia" w:ascii="宋体" w:hAnsi="宋体" w:cs="宋体"/>
          <w:color w:val="auto"/>
          <w:sz w:val="24"/>
          <w:highlight w:val="none"/>
          <w:lang w:val="en-US" w:eastAsia="zh-CN"/>
        </w:rPr>
        <w:t>30日</w:t>
      </w:r>
      <w:r>
        <w:rPr>
          <w:rFonts w:hint="eastAsia" w:ascii="宋体" w:hAnsi="宋体" w:eastAsia="宋体" w:cs="宋体"/>
          <w:color w:val="auto"/>
          <w:sz w:val="24"/>
          <w:highlight w:val="none"/>
        </w:rPr>
        <w:t>仍未完成的，</w:t>
      </w:r>
      <w:bookmarkStart w:id="70" w:name="OLE_LINK35"/>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有权解除合同，并按合同暂定总价款20%向</w:t>
      </w:r>
      <w:r>
        <w:rPr>
          <w:rFonts w:hint="eastAsia" w:ascii="宋体" w:hAnsi="宋体" w:cs="宋体"/>
          <w:color w:val="auto"/>
          <w:sz w:val="24"/>
          <w:highlight w:val="none"/>
          <w:lang w:val="en-US" w:eastAsia="zh-CN"/>
        </w:rPr>
        <w:t>工程承包人</w:t>
      </w:r>
      <w:bookmarkEnd w:id="70"/>
      <w:r>
        <w:rPr>
          <w:rFonts w:hint="eastAsia" w:ascii="宋体" w:hAnsi="宋体" w:eastAsia="宋体" w:cs="宋体"/>
          <w:color w:val="auto"/>
          <w:sz w:val="24"/>
          <w:highlight w:val="none"/>
        </w:rPr>
        <w:t>支付违约金。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原因导致合同无法继续履行的，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有权解除合同，</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应按合同暂定价的20%向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pStyle w:val="2"/>
        <w:spacing w:line="360" w:lineRule="auto"/>
        <w:ind w:firstLine="42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如劳务等分包人未按本合同约定完成相关义务和殆于完成义务，经工程承包人书面通知累计达三次后未进行整改到位或无法达到整改要求的，工程承包人有权解除合同或另行安排第三方完成，安排第三方实施完成的，其实施费用除从劳务等分包人劳务报酬中扣除外，另还应向工程承包人承担其实施费用的20%作为违约金。</w:t>
      </w:r>
    </w:p>
    <w:p>
      <w:pPr>
        <w:spacing w:line="360" w:lineRule="auto"/>
        <w:ind w:firstLine="420"/>
        <w:rPr>
          <w:rFonts w:hint="eastAsia"/>
          <w:sz w:val="24"/>
          <w:lang w:val="en-US" w:eastAsia="zh-CN"/>
        </w:rPr>
      </w:pPr>
      <w:r>
        <w:rPr>
          <w:rFonts w:hint="eastAsia"/>
          <w:sz w:val="24"/>
          <w:lang w:val="en-US" w:eastAsia="zh-CN"/>
        </w:rPr>
        <w:t>（4）</w:t>
      </w:r>
      <w:r>
        <w:rPr>
          <w:rFonts w:hint="default"/>
          <w:sz w:val="24"/>
          <w:lang w:val="en-US" w:eastAsia="zh-CN"/>
        </w:rPr>
        <w:t>工程完工后，竣工资料不完善或移交程序不清晰，导致项目无法按期完成竣工验收，</w:t>
      </w:r>
      <w:r>
        <w:rPr>
          <w:rFonts w:hint="eastAsia"/>
          <w:sz w:val="24"/>
          <w:lang w:val="en-US" w:eastAsia="zh-CN"/>
        </w:rPr>
        <w:t>由此产生的一切损失由劳务等分包人承担。</w:t>
      </w:r>
    </w:p>
    <w:p>
      <w:pPr>
        <w:spacing w:line="360" w:lineRule="auto"/>
        <w:ind w:firstLine="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5）劳务等分包人不得将本合同项下的劳务作业转包或再分包给他人。否则，</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有权解除合同，并按合同暂定总价款20%向</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rPr>
        <w:t>支付违约金</w:t>
      </w:r>
      <w:r>
        <w:rPr>
          <w:rFonts w:hint="eastAsia" w:ascii="宋体" w:hAnsi="宋体" w:cs="宋体"/>
          <w:color w:val="auto"/>
          <w:sz w:val="24"/>
          <w:highlight w:val="none"/>
          <w:lang w:eastAsia="zh-CN"/>
        </w:rPr>
        <w:t>。</w:t>
      </w:r>
    </w:p>
    <w:p>
      <w:pPr>
        <w:pStyle w:val="2"/>
        <w:spacing w:line="360" w:lineRule="auto"/>
        <w:ind w:firstLine="480" w:firstLineChars="200"/>
        <w:rPr>
          <w:rFonts w:hint="default"/>
          <w:sz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）因</w:t>
      </w:r>
      <w:r>
        <w:rPr>
          <w:rFonts w:hint="eastAsia" w:ascii="宋体" w:hAnsi="宋体" w:cs="宋体"/>
          <w:color w:val="auto"/>
          <w:sz w:val="24"/>
          <w:highlight w:val="none"/>
          <w:lang w:val="en-US" w:eastAsia="zh-CN"/>
        </w:rPr>
        <w:t>劳务等分包人</w:t>
      </w:r>
      <w:r>
        <w:rPr>
          <w:rFonts w:hint="eastAsia" w:ascii="宋体" w:hAnsi="宋体" w:eastAsia="宋体" w:cs="宋体"/>
          <w:color w:val="auto"/>
          <w:kern w:val="2"/>
          <w:sz w:val="24"/>
          <w:szCs w:val="24"/>
          <w:highlight w:val="none"/>
          <w:lang w:val="en-US" w:eastAsia="zh-CN" w:bidi="ar-SA"/>
        </w:rPr>
        <w:t>原因</w:t>
      </w:r>
      <w:r>
        <w:rPr>
          <w:rFonts w:hint="eastAsia" w:ascii="宋体" w:hAnsi="宋体" w:cs="宋体"/>
          <w:color w:val="auto"/>
          <w:kern w:val="2"/>
          <w:sz w:val="24"/>
          <w:szCs w:val="24"/>
          <w:highlight w:val="none"/>
          <w:lang w:val="en-US" w:eastAsia="zh-CN" w:bidi="ar-SA"/>
        </w:rPr>
        <w:t>因本项目施工</w:t>
      </w:r>
      <w:r>
        <w:rPr>
          <w:rFonts w:hint="eastAsia" w:ascii="宋体" w:hAnsi="宋体" w:eastAsia="宋体" w:cs="宋体"/>
          <w:color w:val="auto"/>
          <w:kern w:val="2"/>
          <w:sz w:val="24"/>
          <w:szCs w:val="24"/>
          <w:highlight w:val="none"/>
          <w:lang w:val="en-US" w:eastAsia="zh-CN" w:bidi="ar-SA"/>
        </w:rPr>
        <w:t>引发</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农民工</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材料供应商</w:t>
      </w:r>
      <w:r>
        <w:rPr>
          <w:rFonts w:hint="eastAsia" w:ascii="宋体" w:hAnsi="宋体" w:cs="宋体"/>
          <w:color w:val="auto"/>
          <w:kern w:val="2"/>
          <w:sz w:val="24"/>
          <w:szCs w:val="24"/>
          <w:highlight w:val="none"/>
          <w:lang w:val="en-US" w:eastAsia="zh-CN" w:bidi="ar-SA"/>
        </w:rPr>
        <w:t>、租赁商和其他因素</w:t>
      </w:r>
      <w:r>
        <w:rPr>
          <w:rFonts w:hint="eastAsia" w:ascii="宋体" w:hAnsi="宋体" w:eastAsia="宋体" w:cs="宋体"/>
          <w:color w:val="auto"/>
          <w:kern w:val="2"/>
          <w:sz w:val="24"/>
          <w:szCs w:val="24"/>
          <w:highlight w:val="none"/>
          <w:lang w:val="en-US" w:eastAsia="zh-CN" w:bidi="ar-SA"/>
        </w:rPr>
        <w:t>等纠纷给</w:t>
      </w:r>
      <w:r>
        <w:rPr>
          <w:rFonts w:hint="eastAsia" w:ascii="宋体" w:hAnsi="宋体" w:cs="宋体"/>
          <w:color w:val="auto"/>
          <w:kern w:val="2"/>
          <w:sz w:val="24"/>
          <w:szCs w:val="24"/>
          <w:highlight w:val="none"/>
          <w:lang w:val="en-US" w:eastAsia="zh-CN" w:bidi="ar-SA"/>
        </w:rPr>
        <w:t>工程承包人</w:t>
      </w:r>
      <w:r>
        <w:rPr>
          <w:rFonts w:hint="eastAsia" w:ascii="宋体" w:hAnsi="宋体" w:eastAsia="宋体" w:cs="宋体"/>
          <w:color w:val="auto"/>
          <w:kern w:val="2"/>
          <w:sz w:val="24"/>
          <w:szCs w:val="24"/>
          <w:highlight w:val="none"/>
          <w:lang w:val="en-US" w:eastAsia="zh-CN" w:bidi="ar-SA"/>
        </w:rPr>
        <w:t>造成损失的，</w:t>
      </w:r>
      <w:r>
        <w:rPr>
          <w:rFonts w:hint="eastAsia" w:ascii="宋体" w:hAnsi="宋体" w:cs="宋体"/>
          <w:color w:val="auto"/>
          <w:sz w:val="24"/>
          <w:highlight w:val="none"/>
          <w:lang w:val="en-US" w:eastAsia="zh-CN"/>
        </w:rPr>
        <w:t>劳务等分包人</w:t>
      </w:r>
      <w:r>
        <w:rPr>
          <w:rFonts w:hint="eastAsia" w:ascii="宋体" w:hAnsi="宋体" w:eastAsia="宋体" w:cs="宋体"/>
          <w:color w:val="auto"/>
          <w:kern w:val="2"/>
          <w:sz w:val="24"/>
          <w:szCs w:val="24"/>
          <w:highlight w:val="none"/>
          <w:lang w:val="en-US" w:eastAsia="zh-CN" w:bidi="ar-SA"/>
        </w:rPr>
        <w:t>应赔偿</w:t>
      </w:r>
      <w:r>
        <w:rPr>
          <w:rFonts w:hint="eastAsia" w:ascii="宋体" w:hAnsi="宋体" w:cs="宋体"/>
          <w:color w:val="auto"/>
          <w:kern w:val="2"/>
          <w:sz w:val="24"/>
          <w:szCs w:val="24"/>
          <w:highlight w:val="none"/>
          <w:lang w:val="en-US" w:eastAsia="zh-CN" w:bidi="ar-SA"/>
        </w:rPr>
        <w:t>工程承包人</w:t>
      </w:r>
      <w:r>
        <w:rPr>
          <w:rFonts w:hint="eastAsia" w:ascii="宋体" w:hAnsi="宋体" w:eastAsia="宋体" w:cs="宋体"/>
          <w:color w:val="auto"/>
          <w:kern w:val="2"/>
          <w:sz w:val="24"/>
          <w:szCs w:val="24"/>
          <w:highlight w:val="none"/>
          <w:lang w:val="en-US" w:eastAsia="zh-CN" w:bidi="ar-SA"/>
        </w:rPr>
        <w:t>相应损失</w:t>
      </w:r>
      <w:r>
        <w:rPr>
          <w:rFonts w:hint="eastAsia" w:ascii="宋体" w:hAnsi="宋体" w:cs="宋体"/>
          <w:color w:val="auto"/>
          <w:kern w:val="2"/>
          <w:sz w:val="24"/>
          <w:szCs w:val="24"/>
          <w:highlight w:val="none"/>
          <w:lang w:val="en-US" w:eastAsia="zh-CN" w:bidi="ar-SA"/>
        </w:rPr>
        <w:t>外</w:t>
      </w:r>
      <w:r>
        <w:rPr>
          <w:rFonts w:hint="eastAsia" w:ascii="宋体" w:hAnsi="宋体" w:eastAsia="宋体" w:cs="宋体"/>
          <w:color w:val="auto"/>
          <w:kern w:val="2"/>
          <w:sz w:val="24"/>
          <w:szCs w:val="24"/>
          <w:highlight w:val="none"/>
          <w:lang w:val="en-US" w:eastAsia="zh-CN" w:bidi="ar-SA"/>
        </w:rPr>
        <w:t>，并应按</w:t>
      </w:r>
      <w:r>
        <w:rPr>
          <w:rFonts w:hint="eastAsia" w:ascii="宋体" w:hAnsi="宋体" w:cs="宋体"/>
          <w:color w:val="auto"/>
          <w:kern w:val="2"/>
          <w:sz w:val="24"/>
          <w:szCs w:val="24"/>
          <w:highlight w:val="none"/>
          <w:lang w:val="en-US" w:eastAsia="zh-CN" w:bidi="ar-SA"/>
        </w:rPr>
        <w:t>每发生一次讨薪、上访事件向工程承包人支付20000元/次的违约金。</w:t>
      </w:r>
    </w:p>
    <w:p>
      <w:pP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、工程施工及验收的约定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1.在施工过程中，</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提出变更设计，停止施工或增加项目，应以书面形式通知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，明确停止施工或变更增减项目的理由，工程变更（增减）项目、时间、材料等。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根据变更要求，尽快向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提交变更所采取的措施方案、增加造价，因停工等原因造成的机械呆滞、综合管理、延误工期、补偿停工和材料损耗（因变更方案废弃材料）等费用清单。</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收到报告后两天内作出答复或协商调整，所有增项最终结算费用清单均应加盖双方公章；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2.工程竣工后，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应通知</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验收。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应在接到通知后十五天内进行验收，并办理验收移交手续。如</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在规定时间内未能验收，需及时书面通知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，另定验收日期。</w:t>
      </w:r>
    </w:p>
    <w:p>
      <w:pPr>
        <w:widowControl/>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、工程保修</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Start w:id="71" w:name="OLE_LINK30"/>
      <w:r>
        <w:rPr>
          <w:rFonts w:hint="eastAsia" w:ascii="宋体" w:hAnsi="宋体" w:eastAsia="宋体" w:cs="宋体"/>
          <w:color w:val="auto"/>
          <w:sz w:val="24"/>
          <w:highlight w:val="none"/>
        </w:rPr>
        <w:t>本工程保修责任期：</w:t>
      </w:r>
      <w:bookmarkStart w:id="72" w:name="OLE_LINK29"/>
      <w:r>
        <w:rPr>
          <w:rFonts w:hint="eastAsia" w:ascii="宋体" w:hAnsi="宋体" w:eastAsia="宋体" w:cs="宋体"/>
          <w:color w:val="auto"/>
          <w:sz w:val="24"/>
          <w:highlight w:val="none"/>
        </w:rPr>
        <w:t>本工程约定的保修期为2年；防水工程质保期限为5年；保修范围为</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施工的工程项目范围。质量保修期自工程竣工验收合格之日起计算；</w:t>
      </w:r>
      <w:bookmarkEnd w:id="71"/>
      <w:bookmarkEnd w:id="72"/>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2.在保修期内，</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工程质量原因造成的其它财产损失，由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全额赔偿。</w:t>
      </w:r>
    </w:p>
    <w:p>
      <w:pPr>
        <w:pStyle w:val="2"/>
        <w:spacing w:line="360" w:lineRule="auto"/>
        <w:rPr>
          <w:rFonts w:hint="default" w:eastAsia="宋体"/>
          <w:color w:val="auto"/>
          <w:sz w:val="24"/>
          <w:lang w:val="en-US" w:eastAsia="zh-CN"/>
        </w:rPr>
      </w:pPr>
      <w:r>
        <w:rPr>
          <w:rFonts w:hint="eastAsia" w:ascii="宋体" w:hAnsi="宋体" w:cs="宋体"/>
          <w:color w:val="auto"/>
          <w:sz w:val="24"/>
          <w:highlight w:val="none"/>
          <w:lang w:val="en-US" w:eastAsia="zh-CN"/>
        </w:rPr>
        <w:t xml:space="preserve">    3.工程质保期内发生的质保问题，在接到</w:t>
      </w:r>
      <w:r>
        <w:rPr>
          <w:rFonts w:hint="eastAsia" w:ascii="宋体" w:hAnsi="宋体" w:cs="宋体"/>
          <w:color w:val="auto"/>
          <w:sz w:val="24"/>
          <w:highlight w:val="none"/>
          <w:lang w:eastAsia="zh-CN"/>
        </w:rPr>
        <w:t>工程承包人</w:t>
      </w:r>
      <w:r>
        <w:rPr>
          <w:rFonts w:hint="eastAsia" w:ascii="宋体" w:hAnsi="宋体" w:cs="宋体"/>
          <w:color w:val="auto"/>
          <w:sz w:val="24"/>
          <w:highlight w:val="none"/>
          <w:lang w:val="en-US" w:eastAsia="zh-CN"/>
        </w:rPr>
        <w:t>通知48小时内进场查看，3日内无故拖延进场的，扣除质保金1000元/次，逾期7日内未进场处置的，视为同意由</w:t>
      </w:r>
      <w:r>
        <w:rPr>
          <w:rFonts w:hint="eastAsia" w:ascii="宋体" w:hAnsi="宋体" w:cs="宋体"/>
          <w:color w:val="auto"/>
          <w:sz w:val="24"/>
          <w:highlight w:val="none"/>
          <w:lang w:eastAsia="zh-CN"/>
        </w:rPr>
        <w:t>工程承包人</w:t>
      </w:r>
      <w:r>
        <w:rPr>
          <w:rFonts w:hint="eastAsia" w:ascii="宋体" w:hAnsi="宋体" w:cs="宋体"/>
          <w:color w:val="auto"/>
          <w:sz w:val="24"/>
          <w:highlight w:val="none"/>
          <w:lang w:val="en-US" w:eastAsia="zh-CN"/>
        </w:rPr>
        <w:t>委托第三方进行处理，由此产生的费用由</w:t>
      </w:r>
      <w:r>
        <w:rPr>
          <w:rFonts w:hint="eastAsia" w:ascii="宋体" w:hAnsi="宋体" w:cs="宋体"/>
          <w:color w:val="auto"/>
          <w:sz w:val="24"/>
          <w:highlight w:val="none"/>
          <w:lang w:eastAsia="zh-CN"/>
        </w:rPr>
        <w:t>劳务等分包人</w:t>
      </w:r>
      <w:r>
        <w:rPr>
          <w:rFonts w:hint="eastAsia" w:ascii="宋体" w:hAnsi="宋体" w:cs="宋体"/>
          <w:color w:val="auto"/>
          <w:sz w:val="24"/>
          <w:highlight w:val="none"/>
          <w:lang w:val="en-US" w:eastAsia="zh-CN"/>
        </w:rPr>
        <w:t>承担并从质保金予以扣除。</w:t>
      </w:r>
    </w:p>
    <w:p>
      <w:pPr>
        <w:widowControl/>
        <w:spacing w:line="360" w:lineRule="auto"/>
        <w:ind w:firstLine="480"/>
        <w:rPr>
          <w:rFonts w:hint="eastAsia" w:ascii="宋体" w:hAnsi="宋体" w:eastAsia="宋体" w:cs="宋体"/>
          <w:b/>
          <w:color w:val="auto"/>
          <w:sz w:val="24"/>
          <w:highlight w:val="none"/>
        </w:rPr>
      </w:pPr>
      <w:bookmarkStart w:id="73" w:name="_Toc20203"/>
      <w:bookmarkStart w:id="74" w:name="_Toc19121_WPSOffice_Level2"/>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、合同争议</w:t>
      </w:r>
      <w:bookmarkEnd w:id="73"/>
      <w:bookmarkEnd w:id="74"/>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本合同在履行期间，双方发生争议时，在不影响工程进度的前提下，双方可采取协商解决。协商调解不成时，双方</w:t>
      </w:r>
      <w:r>
        <w:rPr>
          <w:rFonts w:hint="eastAsia" w:ascii="宋体" w:hAnsi="宋体" w:cs="宋体"/>
          <w:color w:val="auto"/>
          <w:sz w:val="24"/>
          <w:highlight w:val="none"/>
          <w:lang w:val="en-US" w:eastAsia="zh-CN"/>
        </w:rPr>
        <w:t>应</w:t>
      </w:r>
      <w:r>
        <w:rPr>
          <w:rFonts w:hint="eastAsia" w:ascii="宋体" w:hAnsi="宋体" w:eastAsia="宋体" w:cs="宋体"/>
          <w:color w:val="auto"/>
          <w:sz w:val="24"/>
          <w:highlight w:val="none"/>
        </w:rPr>
        <w:t>向工程所在地人民法院起诉。因一方违约，相对方为维护自身合法利益而遭受的损失等费用由违约方承担，损失费用包括但不限于律师费、诉讼费、公告费、鉴定费等。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廉洁条款</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widowControl/>
        <w:spacing w:line="360" w:lineRule="auto"/>
        <w:ind w:firstLine="480" w:firstLineChars="200"/>
        <w:rPr>
          <w:rFonts w:hint="eastAsia" w:ascii="宋体" w:hAnsi="宋体" w:eastAsia="宋体" w:cs="宋体"/>
          <w:b/>
          <w:color w:val="auto"/>
          <w:sz w:val="24"/>
          <w:highlight w:val="none"/>
        </w:rPr>
      </w:pPr>
      <w:bookmarkStart w:id="75" w:name="_Toc13247"/>
      <w:bookmarkStart w:id="76" w:name="_Toc5663_WPSOffice_Level2"/>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、合同解除和终止</w:t>
      </w:r>
      <w:bookmarkEnd w:id="75"/>
      <w:bookmarkEnd w:id="76"/>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1.有下列情形之一的可以解除合同：</w:t>
      </w:r>
    </w:p>
    <w:p>
      <w:pPr>
        <w:widowControl/>
        <w:spacing w:line="360" w:lineRule="auto"/>
        <w:ind w:left="549"/>
        <w:rPr>
          <w:rFonts w:hint="eastAsia" w:ascii="宋体" w:hAnsi="宋体" w:eastAsia="宋体" w:cs="宋体"/>
          <w:color w:val="auto"/>
          <w:sz w:val="24"/>
          <w:highlight w:val="none"/>
        </w:rPr>
      </w:pPr>
      <w:bookmarkStart w:id="77" w:name="_Toc27466_WPSOffice_Level3"/>
      <w:bookmarkStart w:id="78" w:name="_Toc29390"/>
      <w:r>
        <w:rPr>
          <w:rFonts w:hint="eastAsia" w:ascii="宋体" w:hAnsi="宋体" w:eastAsia="宋体" w:cs="宋体"/>
          <w:color w:val="auto"/>
          <w:sz w:val="24"/>
          <w:highlight w:val="none"/>
        </w:rPr>
        <w:t>（1）双方协商一致；</w:t>
      </w:r>
      <w:bookmarkEnd w:id="77"/>
      <w:bookmarkEnd w:id="78"/>
    </w:p>
    <w:p>
      <w:pPr>
        <w:widowControl/>
        <w:spacing w:line="360" w:lineRule="auto"/>
        <w:ind w:left="549"/>
        <w:rPr>
          <w:rFonts w:hint="eastAsia" w:ascii="宋体" w:hAnsi="宋体" w:eastAsia="宋体" w:cs="宋体"/>
          <w:color w:val="auto"/>
          <w:sz w:val="24"/>
          <w:highlight w:val="none"/>
        </w:rPr>
      </w:pPr>
      <w:bookmarkStart w:id="79" w:name="_Toc10831_WPSOffice_Level3"/>
      <w:bookmarkStart w:id="80" w:name="_Toc5421"/>
      <w:r>
        <w:rPr>
          <w:rFonts w:hint="eastAsia" w:ascii="宋体" w:hAnsi="宋体" w:eastAsia="宋体" w:cs="宋体"/>
          <w:color w:val="auto"/>
          <w:sz w:val="24"/>
          <w:highlight w:val="none"/>
        </w:rPr>
        <w:t>（2）因不可抗力致使合同无法履行；</w:t>
      </w:r>
      <w:bookmarkEnd w:id="79"/>
      <w:bookmarkEnd w:id="80"/>
    </w:p>
    <w:p>
      <w:pPr>
        <w:widowControl/>
        <w:spacing w:line="360" w:lineRule="auto"/>
        <w:ind w:left="549"/>
        <w:rPr>
          <w:rFonts w:hint="eastAsia" w:ascii="宋体" w:hAnsi="宋体" w:eastAsia="宋体" w:cs="宋体"/>
          <w:color w:val="auto"/>
          <w:sz w:val="24"/>
          <w:highlight w:val="none"/>
        </w:rPr>
      </w:pPr>
      <w:bookmarkStart w:id="81" w:name="_Toc22239"/>
      <w:bookmarkStart w:id="82" w:name="_Toc6884_WPSOffice_Level3"/>
      <w:r>
        <w:rPr>
          <w:rFonts w:hint="eastAsia" w:ascii="宋体" w:hAnsi="宋体" w:eastAsia="宋体" w:cs="宋体"/>
          <w:color w:val="auto"/>
          <w:sz w:val="24"/>
          <w:highlight w:val="none"/>
        </w:rPr>
        <w:t>（3）因一方原因导致合同</w:t>
      </w:r>
      <w:bookmarkEnd w:id="81"/>
      <w:bookmarkEnd w:id="82"/>
      <w:r>
        <w:rPr>
          <w:rFonts w:hint="eastAsia" w:ascii="宋体" w:hAnsi="宋体" w:eastAsia="宋体" w:cs="宋体"/>
          <w:color w:val="auto"/>
          <w:sz w:val="24"/>
          <w:highlight w:val="none"/>
        </w:rPr>
        <w:t>目的无法实现的，经催告后仍不能履行的；</w:t>
      </w:r>
    </w:p>
    <w:p>
      <w:pPr>
        <w:keepNext w:val="0"/>
        <w:keepLines w:val="0"/>
        <w:pageBreakBefore w:val="0"/>
        <w:widowControl/>
        <w:kinsoku/>
        <w:wordWrap/>
        <w:overflowPunct/>
        <w:topLinePunct w:val="0"/>
        <w:autoSpaceDE/>
        <w:autoSpaceDN/>
        <w:bidi w:val="0"/>
        <w:adjustRightInd/>
        <w:snapToGrid/>
        <w:spacing w:line="360" w:lineRule="auto"/>
        <w:ind w:left="549"/>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不履行响应文件及合同承诺。</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cs="宋体"/>
          <w:color w:val="auto"/>
          <w:sz w:val="24"/>
          <w:highlight w:val="none"/>
          <w:lang w:val="en-US" w:eastAsia="zh-CN"/>
        </w:rPr>
        <w:t xml:space="preserve">     （5）合同约定其他解除情形。</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2.双方履行完合同全部义务，劳务报酬价款支付完毕，劳务等分包人向工程承包人交付劳务作业成果，并经工程承包人、发包人、监理、设计、建设行政主管部门等单位验收合格后，本合同即告终止。</w:t>
      </w:r>
    </w:p>
    <w:p>
      <w:pPr>
        <w:pStyle w:val="2"/>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3.如在劳务等分包人没有完全履行本合同义务之前，总包合同或专业分包合同终止，工程承包人应通知劳务等分包人终止本合同。劳务等分包人接到通知后应尽快在工程承包人书面通知的合理期限内撤离现场，工程承包人应支付劳务等分包人已完工程的劳务报酬，并赔偿因此而遭受的损失。</w:t>
      </w:r>
    </w:p>
    <w:p>
      <w:pPr>
        <w:pStyle w:val="2"/>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4.如因不可抗力致使本合同无法履行，或因一方违约或因发包人原因造成工程停建或缓建，致使合同无法履行的，工程承包人和劳务等分包人可以解除合同。</w:t>
      </w:r>
    </w:p>
    <w:p>
      <w:pPr>
        <w:pStyle w:val="2"/>
        <w:spacing w:line="360" w:lineRule="auto"/>
        <w:rPr>
          <w:rFonts w:hint="default" w:eastAsia="宋体"/>
          <w:sz w:val="24"/>
          <w:lang w:val="en-US" w:eastAsia="zh-CN"/>
        </w:rPr>
      </w:pPr>
      <w:r>
        <w:rPr>
          <w:rFonts w:hint="eastAsia" w:ascii="宋体" w:hAnsi="宋体" w:cs="宋体"/>
          <w:color w:val="auto"/>
          <w:sz w:val="24"/>
          <w:highlight w:val="none"/>
          <w:lang w:val="en-US" w:eastAsia="zh-CN"/>
        </w:rPr>
        <w:t>  5.合同解除后，劳务等分包人应妥善做好已完工程和剩余材料、设备的保护和移交工作，应尽快在工程承包人书面通知的合理期限内撤出施工场地。工程承包人应为劳务等分包人撤出提供必要条件，按合同约定支付已完工作劳务报酬。有过错的一方应当赔偿因合同解除给对方造成的损失。合同解除后，不影响双方在合同中约定的结算和清理条款的效力。</w:t>
      </w:r>
    </w:p>
    <w:p>
      <w:pPr>
        <w:widowControl/>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、通知和送达</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1.任何一方向对方发出的通知或其他往来文件（以下简称“往来文件”），应按照本条款记载的另一方的联系方式，用特快、挂号信、传真、电子邮件或专人送达方式发出，并在下述条件下送达生效：</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（1）以特快专递或挂号信方式发出的，以收件人签收日为送达日；收件人未签收的，以寄出日后的第五个工作日视为送达；</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（2）以传真或电子邮件方式发出的，以发出方收到传真或电子邮件发出确认回执时视为送达；</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（3）如对方不在的，由对方公司职工签收，若对方拒绝签收的，由两名送达工作人员签字见证，留置送达。                                                      </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同时采用上述几种方式的，以其中最快到达对方的为准。</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2.本条款项下的联系方式发生变更，变更方应及时书面通知另一方。另一方在收到有关变更前的联系方式所发出的往来文件视为有效。</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3.本合同所载地址也是双方发生纠纷司法机关司法文书送达地址。</w:t>
      </w:r>
    </w:p>
    <w:p>
      <w:pPr>
        <w:widowControl/>
        <w:spacing w:line="360" w:lineRule="auto"/>
        <w:ind w:firstLine="480" w:firstLineChars="200"/>
        <w:rPr>
          <w:rFonts w:hint="eastAsia" w:ascii="宋体" w:hAnsi="宋体" w:eastAsia="宋体" w:cs="宋体"/>
          <w:b/>
          <w:color w:val="auto"/>
          <w:sz w:val="24"/>
          <w:highlight w:val="none"/>
        </w:rPr>
      </w:pPr>
      <w:bookmarkStart w:id="83" w:name="_Toc12803_WPSOffice_Level2"/>
      <w:bookmarkStart w:id="84" w:name="_Toc267"/>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、附则</w:t>
      </w:r>
      <w:bookmarkEnd w:id="83"/>
      <w:bookmarkEnd w:id="84"/>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1.本合同甲乙双方法定代表人或授权代表人签章并加盖公司印章（或合同章）后生效，一式肆份，</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执叁份，</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执壹份，均具同等法律效力；</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2.合同未尽事宜，双方另行签订补充协议，补充协议作为合同文件的组成部分。</w:t>
      </w:r>
    </w:p>
    <w:p>
      <w:pPr>
        <w:pStyle w:val="2"/>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二十、补充条款</w:t>
      </w:r>
    </w:p>
    <w:p>
      <w:pPr>
        <w:spacing w:line="360" w:lineRule="auto"/>
        <w:ind w:firstLine="480" w:firstLineChars="200"/>
        <w:rPr>
          <w:rFonts w:hint="default"/>
          <w:sz w:val="24"/>
          <w:lang w:val="en-US" w:eastAsia="zh-CN"/>
        </w:rPr>
      </w:pPr>
      <w:r>
        <w:rPr>
          <w:rFonts w:hint="eastAsia"/>
          <w:sz w:val="24"/>
          <w:lang w:val="en-US" w:eastAsia="zh-CN"/>
        </w:rPr>
        <w:t>1.</w:t>
      </w:r>
      <w:r>
        <w:rPr>
          <w:rFonts w:hint="default"/>
          <w:sz w:val="24"/>
          <w:lang w:val="en-US" w:eastAsia="zh-CN"/>
        </w:rPr>
        <w:t>劳务等分包人应严格按照国家、省、市、区颁布的相关《农民工实名制管理办法》执行。</w:t>
      </w:r>
    </w:p>
    <w:p>
      <w:pPr>
        <w:spacing w:line="360" w:lineRule="auto"/>
        <w:ind w:firstLine="480" w:firstLineChars="200"/>
        <w:rPr>
          <w:rFonts w:hint="default"/>
          <w:sz w:val="24"/>
          <w:lang w:val="en-US" w:eastAsia="zh-CN"/>
        </w:rPr>
      </w:pPr>
      <w:r>
        <w:rPr>
          <w:rFonts w:hint="eastAsia"/>
          <w:sz w:val="24"/>
          <w:lang w:val="en-US" w:eastAsia="zh-CN"/>
        </w:rPr>
        <w:t>2.</w:t>
      </w:r>
      <w:r>
        <w:rPr>
          <w:rFonts w:hint="default"/>
          <w:sz w:val="24"/>
          <w:lang w:val="en-US" w:eastAsia="zh-CN"/>
        </w:rPr>
        <w:t>劳务等分包人每月应按照民工花名册、考勤表按时足额的向所属民工支付工资；劳务等分包人应优先将工程承包人支付的劳务报酬用于支付所属民工的工资；劳务等分包人有拖欠、克扣工人劳动报酬或材料商材料款行为的，工程承包人有权在劳务等分包人的劳务报酬中扣除相应款项，并直接支付给劳务等分包人所属工人或材料商，且工程承包人有权对劳务等分包人处以3倍欠付款项的违约金，相关款项可直接从劳务报酬中扣除，不足部分向劳务等分包人追偿。若由此而造成相关人员集体上访或行政主管部门，每发生一次，劳务等分包人承担 5 万元整的违约金，拖欠的工资有权从工程款中扣除相应金额，交由工程所在地行政主管部门或发放，且有权因此单方面终止合同。</w:t>
      </w:r>
    </w:p>
    <w:p>
      <w:pPr>
        <w:spacing w:line="360" w:lineRule="auto"/>
        <w:ind w:firstLine="480" w:firstLineChars="200"/>
        <w:rPr>
          <w:rFonts w:hint="default"/>
          <w:color w:val="auto"/>
          <w:sz w:val="24"/>
          <w:lang w:val="en-US" w:eastAsia="zh-CN"/>
        </w:rPr>
      </w:pPr>
      <w:r>
        <w:rPr>
          <w:rFonts w:hint="eastAsia"/>
          <w:sz w:val="24"/>
          <w:lang w:val="en-US" w:eastAsia="zh-CN"/>
        </w:rPr>
        <w:t>3.</w:t>
      </w:r>
      <w:r>
        <w:rPr>
          <w:rFonts w:hint="default"/>
          <w:sz w:val="24"/>
          <w:lang w:val="en-US" w:eastAsia="zh-CN"/>
        </w:rPr>
        <w:t>施工现场管理人员实行压证施工制度和请销假制度。劳务等分包人派驻现场的项目经理、技术负责人和现场管理人员应与投标文件承诺的一致。项目经理、技术负责人和现场管理人员（施工员、安全员）须常驻现场，负责该工程的施工、安全管理和协调工作等。资格证书至本合同全部工程完工后退还。项目经理、项目技术负责人和现场管理人员</w:t>
      </w:r>
      <w:r>
        <w:rPr>
          <w:rFonts w:hint="default"/>
          <w:color w:val="auto"/>
          <w:sz w:val="24"/>
          <w:lang w:val="en-US" w:eastAsia="zh-CN"/>
        </w:rPr>
        <w:t>（施工员、安全员）实行请销假制度。在合同履行过程中，劳务等分包人不得擅自变更项目班子成员，否则视为违约，工程承包人有权中止与劳务等分包人的合同并不退还劳务等分包人履约保证金。</w:t>
      </w:r>
    </w:p>
    <w:p>
      <w:pPr>
        <w:spacing w:line="360" w:lineRule="auto"/>
        <w:ind w:firstLine="480" w:firstLineChars="200"/>
        <w:rPr>
          <w:rFonts w:hint="default"/>
          <w:sz w:val="24"/>
          <w:lang w:val="en-US" w:eastAsia="zh-CN"/>
        </w:rPr>
      </w:pPr>
      <w:r>
        <w:rPr>
          <w:rFonts w:hint="eastAsia"/>
          <w:sz w:val="24"/>
          <w:lang w:val="en-US" w:eastAsia="zh-CN"/>
        </w:rPr>
        <w:t>4.</w:t>
      </w:r>
      <w:r>
        <w:rPr>
          <w:rFonts w:hint="default"/>
          <w:sz w:val="24"/>
          <w:lang w:val="en-US" w:eastAsia="zh-CN"/>
        </w:rPr>
        <w:t>除工程承包人提供交由劳务等分包人管理的设备、设施及材料外的其他设备、设施及材料均由劳务等分包人负责，费用包含在投标报价中；</w:t>
      </w:r>
    </w:p>
    <w:p>
      <w:pPr>
        <w:spacing w:line="360" w:lineRule="auto"/>
        <w:ind w:firstLine="480" w:firstLineChars="200"/>
        <w:rPr>
          <w:rFonts w:hint="default"/>
          <w:sz w:val="24"/>
          <w:lang w:val="en-US" w:eastAsia="zh-CN"/>
        </w:rPr>
      </w:pPr>
      <w:r>
        <w:rPr>
          <w:rFonts w:hint="eastAsia"/>
          <w:sz w:val="24"/>
          <w:lang w:val="en-US" w:eastAsia="zh-CN"/>
        </w:rPr>
        <w:t>5.</w:t>
      </w:r>
      <w:r>
        <w:rPr>
          <w:rFonts w:hint="default"/>
          <w:sz w:val="24"/>
          <w:lang w:val="en-US" w:eastAsia="zh-CN"/>
        </w:rPr>
        <w:t>劳务等分包人搭设</w:t>
      </w:r>
      <w:r>
        <w:rPr>
          <w:rFonts w:hint="eastAsia"/>
          <w:sz w:val="24"/>
          <w:lang w:val="en-US" w:eastAsia="zh-CN"/>
        </w:rPr>
        <w:t>或租赁的</w:t>
      </w:r>
      <w:r>
        <w:rPr>
          <w:rFonts w:hint="default"/>
          <w:sz w:val="24"/>
          <w:lang w:val="en-US" w:eastAsia="zh-CN"/>
        </w:rPr>
        <w:t>临时设施时应包括向工程承包人、业主或业主指派的监理人、跟踪审计单位提供保证基本办公生活条件场所。</w:t>
      </w:r>
    </w:p>
    <w:p>
      <w:pPr>
        <w:spacing w:line="360" w:lineRule="auto"/>
        <w:ind w:firstLine="480" w:firstLineChars="200"/>
        <w:rPr>
          <w:rFonts w:hint="default"/>
          <w:sz w:val="24"/>
          <w:lang w:val="en-US" w:eastAsia="zh-CN"/>
        </w:rPr>
      </w:pPr>
      <w:r>
        <w:rPr>
          <w:rFonts w:hint="eastAsia"/>
          <w:sz w:val="24"/>
          <w:lang w:val="en-US" w:eastAsia="zh-CN"/>
        </w:rPr>
        <w:t>6.</w:t>
      </w:r>
      <w:r>
        <w:rPr>
          <w:rFonts w:hint="default"/>
          <w:sz w:val="24"/>
          <w:lang w:val="en-US" w:eastAsia="zh-CN"/>
        </w:rPr>
        <w:t xml:space="preserve">施工所需的场内临时道路和交通设施的修建、维护、养护和管理由劳务等分包人负责，并承担相关费用。 </w:t>
      </w:r>
    </w:p>
    <w:p>
      <w:pPr>
        <w:spacing w:line="360" w:lineRule="auto"/>
        <w:ind w:firstLine="480" w:firstLineChars="200"/>
        <w:rPr>
          <w:rFonts w:hint="default"/>
          <w:sz w:val="24"/>
          <w:lang w:val="en-US" w:eastAsia="zh-CN"/>
        </w:rPr>
      </w:pPr>
      <w:r>
        <w:rPr>
          <w:rFonts w:hint="eastAsia"/>
          <w:sz w:val="24"/>
          <w:lang w:val="en-US" w:eastAsia="zh-CN"/>
        </w:rPr>
        <w:t>7.</w:t>
      </w:r>
      <w:r>
        <w:rPr>
          <w:rFonts w:hint="default"/>
          <w:sz w:val="24"/>
          <w:lang w:val="en-US" w:eastAsia="zh-CN"/>
        </w:rPr>
        <w:t>若因劳务等分包人原因，造成工程承包人的综合评价信用分（合同履约评价、企业通常行为评价、质量安全动态检查等）被扣分的，劳务等分包人应赔偿由此给工程承包人造成的全部损失，并按5000元/分支付违约金，劳务等分包人不得有异议。</w:t>
      </w:r>
    </w:p>
    <w:p>
      <w:pPr>
        <w:spacing w:line="360" w:lineRule="auto"/>
        <w:ind w:firstLine="480" w:firstLineChars="200"/>
        <w:rPr>
          <w:rFonts w:hint="default"/>
          <w:sz w:val="24"/>
          <w:lang w:val="en-US" w:eastAsia="zh-CN"/>
        </w:rPr>
      </w:pPr>
      <w:r>
        <w:rPr>
          <w:rFonts w:hint="eastAsia"/>
          <w:sz w:val="24"/>
          <w:lang w:val="en-US" w:eastAsia="zh-CN"/>
        </w:rPr>
        <w:t>8.</w:t>
      </w:r>
      <w:r>
        <w:rPr>
          <w:rFonts w:hint="default"/>
          <w:sz w:val="24"/>
          <w:lang w:val="en-US" w:eastAsia="zh-CN"/>
        </w:rPr>
        <w:t>劳务等分包人有义务为其施工人员购买相关社会保险，或将相关人员纳入工程承包人购买项目工伤保险人员名单（按其造价占比承担购买项目工伤保险金额），未购买工伤保险或未纳入项目工伤保险人员名单的民工，一律不得准许进入工地施工。属因劳务等分包人未落实安全措施导致工伤或第三人人身财产损失的，或因未购买相关社会保险或未能将相关人员纳入项目工伤保险人员名单造成工伤责任无法向社保机构报销的，概由劳务等分包人承担责任。</w:t>
      </w:r>
    </w:p>
    <w:p>
      <w:pPr>
        <w:spacing w:line="360" w:lineRule="auto"/>
        <w:ind w:firstLine="480" w:firstLineChars="200"/>
        <w:rPr>
          <w:rFonts w:hint="default"/>
          <w:sz w:val="24"/>
          <w:lang w:val="en-US" w:eastAsia="zh-CN"/>
        </w:rPr>
      </w:pPr>
      <w:r>
        <w:rPr>
          <w:rFonts w:hint="eastAsia"/>
          <w:sz w:val="24"/>
          <w:lang w:val="en-US" w:eastAsia="zh-CN"/>
        </w:rPr>
        <w:t>9.</w:t>
      </w:r>
      <w:r>
        <w:rPr>
          <w:rFonts w:hint="default"/>
          <w:sz w:val="24"/>
          <w:lang w:val="en-US" w:eastAsia="zh-CN"/>
        </w:rPr>
        <w:t>本项目劳务等分包人必须配合工程承包人发包的专业工程</w:t>
      </w:r>
      <w:r>
        <w:rPr>
          <w:rFonts w:hint="eastAsia"/>
          <w:sz w:val="24"/>
          <w:lang w:val="en-US" w:eastAsia="zh-CN"/>
        </w:rPr>
        <w:t>门窗工程</w:t>
      </w:r>
      <w:r>
        <w:rPr>
          <w:rFonts w:hint="default"/>
          <w:sz w:val="24"/>
          <w:lang w:val="en-US" w:eastAsia="zh-CN"/>
        </w:rPr>
        <w:t>等工程在施工过程中实施，并承诺不收取超成本的配合费</w:t>
      </w:r>
      <w:r>
        <w:rPr>
          <w:rFonts w:hint="eastAsia"/>
          <w:sz w:val="24"/>
          <w:lang w:val="en-US" w:eastAsia="zh-CN"/>
        </w:rPr>
        <w:t>，并坚决服从工程承包人的指挥</w:t>
      </w:r>
      <w:r>
        <w:rPr>
          <w:rFonts w:hint="default"/>
          <w:sz w:val="24"/>
          <w:lang w:val="en-US" w:eastAsia="zh-CN"/>
        </w:rPr>
        <w:t>。</w:t>
      </w:r>
    </w:p>
    <w:p>
      <w:pPr>
        <w:spacing w:line="360" w:lineRule="auto"/>
        <w:ind w:firstLine="480" w:firstLineChars="200"/>
        <w:rPr>
          <w:rFonts w:hint="default"/>
          <w:sz w:val="24"/>
          <w:lang w:val="en-US" w:eastAsia="zh-CN"/>
        </w:rPr>
      </w:pPr>
      <w:r>
        <w:rPr>
          <w:rFonts w:hint="eastAsia"/>
          <w:sz w:val="24"/>
          <w:lang w:val="en-US" w:eastAsia="zh-CN"/>
        </w:rPr>
        <w:t>10.</w:t>
      </w:r>
      <w:r>
        <w:rPr>
          <w:rFonts w:hint="default"/>
          <w:sz w:val="24"/>
          <w:lang w:val="en-US" w:eastAsia="zh-CN"/>
        </w:rPr>
        <w:t>工程量清单中载明的项目，劳务等分包人在施工时出现遗漏的项目时，按照相关计量、计价规则属于应计费的项目，按实结算。</w:t>
      </w:r>
    </w:p>
    <w:p>
      <w:pPr>
        <w:spacing w:line="360" w:lineRule="auto"/>
        <w:ind w:firstLine="480" w:firstLineChars="200"/>
        <w:rPr>
          <w:rFonts w:hint="default"/>
          <w:color w:val="auto"/>
          <w:sz w:val="24"/>
          <w:lang w:val="en-US" w:eastAsia="zh-CN"/>
        </w:rPr>
      </w:pPr>
      <w:r>
        <w:rPr>
          <w:rFonts w:hint="eastAsia"/>
          <w:sz w:val="24"/>
          <w:lang w:val="en-US" w:eastAsia="zh-CN"/>
        </w:rPr>
        <w:t>11.</w:t>
      </w:r>
      <w:r>
        <w:rPr>
          <w:rFonts w:hint="default"/>
          <w:sz w:val="24"/>
          <w:lang w:val="en-US" w:eastAsia="zh-CN"/>
        </w:rPr>
        <w:t>因特殊原因造成工期延长或为保证质量安全而必须采取分段施工所发生的所有费用应向工程承包人提出书面请示、编制专项方案、经同意后方可实施，并获得工期及</w:t>
      </w:r>
      <w:r>
        <w:rPr>
          <w:rFonts w:hint="default"/>
          <w:color w:val="auto"/>
          <w:sz w:val="24"/>
          <w:lang w:val="en-US" w:eastAsia="zh-CN"/>
        </w:rPr>
        <w:t xml:space="preserve">费用的补偿。 </w:t>
      </w:r>
    </w:p>
    <w:p>
      <w:pPr>
        <w:spacing w:line="360" w:lineRule="auto"/>
        <w:ind w:firstLine="480" w:firstLineChars="200"/>
        <w:rPr>
          <w:rFonts w:hint="default"/>
          <w:color w:val="auto"/>
          <w:sz w:val="24"/>
          <w:lang w:val="en-US" w:eastAsia="zh-CN"/>
        </w:rPr>
      </w:pPr>
      <w:r>
        <w:rPr>
          <w:rFonts w:hint="eastAsia"/>
          <w:color w:val="auto"/>
          <w:sz w:val="24"/>
          <w:lang w:val="en-US" w:eastAsia="zh-CN"/>
        </w:rPr>
        <w:t>12.</w:t>
      </w:r>
      <w:r>
        <w:rPr>
          <w:rFonts w:hint="default"/>
          <w:color w:val="auto"/>
          <w:sz w:val="24"/>
          <w:lang w:val="en-US" w:eastAsia="zh-CN"/>
        </w:rPr>
        <w:t>劳务等分包人承诺人员证书应为中标单位社保人员，在本项目施工期间（竣工验收合格止）不得用于其他项目压（锁）证，若发现用于其他项目，劳务等分包人承诺以10万元/人.次向</w:t>
      </w:r>
      <w:r>
        <w:rPr>
          <w:rFonts w:hint="eastAsia"/>
          <w:color w:val="auto"/>
          <w:sz w:val="24"/>
          <w:lang w:val="en-US" w:eastAsia="zh-CN"/>
        </w:rPr>
        <w:t>工程承包人</w:t>
      </w:r>
      <w:r>
        <w:rPr>
          <w:rFonts w:hint="default"/>
          <w:color w:val="auto"/>
          <w:sz w:val="24"/>
          <w:lang w:val="en-US" w:eastAsia="zh-CN"/>
        </w:rPr>
        <w:t>缴纳违约金。</w:t>
      </w:r>
    </w:p>
    <w:p>
      <w:pPr>
        <w:spacing w:line="360" w:lineRule="auto"/>
        <w:ind w:firstLine="480" w:firstLineChars="200"/>
        <w:rPr>
          <w:rFonts w:hint="default"/>
          <w:sz w:val="24"/>
          <w:lang w:val="en-US" w:eastAsia="zh-CN"/>
        </w:rPr>
      </w:pPr>
      <w:r>
        <w:rPr>
          <w:rFonts w:hint="eastAsia"/>
          <w:sz w:val="24"/>
          <w:lang w:val="en-US" w:eastAsia="zh-CN"/>
        </w:rPr>
        <w:t>13.</w:t>
      </w:r>
      <w:r>
        <w:rPr>
          <w:rFonts w:hint="default"/>
          <w:sz w:val="24"/>
          <w:lang w:val="en-US" w:eastAsia="zh-CN"/>
        </w:rPr>
        <w:t>劳务等分包人应按泸州市疫情防控要求做好现场疫情防控措施，相关费用包括在投标报价中。</w:t>
      </w:r>
    </w:p>
    <w:p>
      <w:pPr>
        <w:spacing w:line="360" w:lineRule="auto"/>
        <w:ind w:firstLine="480" w:firstLineChars="200"/>
        <w:rPr>
          <w:rFonts w:hint="default"/>
          <w:sz w:val="24"/>
          <w:lang w:val="en-US" w:eastAsia="zh-CN"/>
        </w:rPr>
      </w:pPr>
      <w:r>
        <w:rPr>
          <w:rFonts w:hint="eastAsia"/>
          <w:sz w:val="24"/>
          <w:lang w:val="en-US" w:eastAsia="zh-CN"/>
        </w:rPr>
        <w:t>14.</w:t>
      </w:r>
      <w:r>
        <w:rPr>
          <w:rFonts w:hint="default"/>
          <w:sz w:val="24"/>
          <w:lang w:val="en-US" w:eastAsia="zh-CN"/>
        </w:rPr>
        <w:t>劳务等分包人应按泸州市主管部门要求搭设实名通道并做好防尘监测和记录。</w:t>
      </w:r>
    </w:p>
    <w:p>
      <w:pPr>
        <w:widowControl/>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附件一：质量保修书</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附件二：职业健康、安全文明施工协议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附件三：保障农民工工资承诺书</w:t>
      </w:r>
    </w:p>
    <w:p>
      <w:pPr>
        <w:spacing w:line="360" w:lineRule="auto"/>
        <w:ind w:firstLine="480" w:firstLineChars="200"/>
        <w:jc w:val="left"/>
        <w:rPr>
          <w:rFonts w:hint="default" w:ascii="宋体" w:hAnsi="宋体" w:eastAsia="宋体" w:cs="宋体"/>
          <w:color w:val="auto"/>
          <w:sz w:val="24"/>
          <w:highlight w:val="none"/>
          <w:lang w:val="en-US" w:eastAsia="zh-CN"/>
        </w:rPr>
      </w:pPr>
    </w:p>
    <w:p>
      <w:pPr>
        <w:pStyle w:val="2"/>
        <w:rPr>
          <w:rFonts w:hint="eastAsia"/>
          <w:lang w:eastAsia="zh-CN"/>
        </w:rPr>
      </w:pPr>
    </w:p>
    <w:p>
      <w:pPr>
        <w:spacing w:line="360" w:lineRule="auto"/>
        <w:ind w:firstLine="480" w:firstLineChars="200"/>
        <w:rPr>
          <w:rFonts w:hint="eastAsia" w:ascii="宋体" w:hAnsi="宋体" w:cs="宋体"/>
          <w:color w:val="auto"/>
          <w:sz w:val="24"/>
          <w:highlight w:val="none"/>
          <w:lang w:eastAsia="zh-CN"/>
        </w:rPr>
      </w:pPr>
    </w:p>
    <w:p>
      <w:pPr>
        <w:spacing w:line="360" w:lineRule="auto"/>
        <w:ind w:firstLine="480" w:firstLineChars="200"/>
        <w:rPr>
          <w:rFonts w:hint="eastAsia" w:ascii="宋体" w:hAnsi="宋体" w:cs="宋体"/>
          <w:color w:val="auto"/>
          <w:sz w:val="24"/>
          <w:highlight w:val="none"/>
          <w:lang w:eastAsia="zh-CN"/>
        </w:rPr>
      </w:pPr>
    </w:p>
    <w:p>
      <w:pPr>
        <w:spacing w:line="360" w:lineRule="auto"/>
        <w:ind w:firstLine="480" w:firstLineChars="200"/>
        <w:rPr>
          <w:rFonts w:hint="eastAsia" w:ascii="宋体" w:hAnsi="宋体" w:cs="宋体"/>
          <w:color w:val="auto"/>
          <w:sz w:val="24"/>
          <w:highlight w:val="none"/>
          <w:lang w:eastAsia="zh-CN"/>
        </w:rPr>
      </w:pPr>
    </w:p>
    <w:p>
      <w:pPr>
        <w:spacing w:line="360" w:lineRule="auto"/>
        <w:ind w:firstLine="480" w:firstLineChars="200"/>
        <w:rPr>
          <w:rFonts w:hint="eastAsia" w:ascii="宋体" w:hAnsi="宋体" w:cs="宋体"/>
          <w:color w:val="auto"/>
          <w:sz w:val="24"/>
          <w:highlight w:val="none"/>
          <w:lang w:eastAsia="zh-CN"/>
        </w:rPr>
      </w:pPr>
    </w:p>
    <w:p>
      <w:pPr>
        <w:spacing w:line="360" w:lineRule="auto"/>
        <w:ind w:firstLine="480" w:firstLineChars="200"/>
        <w:rPr>
          <w:rFonts w:hint="eastAsia" w:ascii="宋体" w:hAnsi="宋体" w:cs="宋体"/>
          <w:color w:val="auto"/>
          <w:sz w:val="24"/>
          <w:highlight w:val="none"/>
          <w:lang w:eastAsia="zh-CN"/>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 xml:space="preserve">：   （盖章）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法定代表人（授权代理人）：            法定代表人（授权代理人）：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年    月    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签约日期：     年    月   日                  </w:t>
      </w:r>
    </w:p>
    <w:p>
      <w:pPr>
        <w:spacing w:line="500" w:lineRule="exact"/>
        <w:jc w:val="left"/>
        <w:rPr>
          <w:rFonts w:hint="eastAsia" w:ascii="宋体" w:hAnsi="宋体" w:eastAsia="宋体" w:cs="宋体"/>
          <w:color w:val="auto"/>
          <w:sz w:val="24"/>
          <w:highlight w:val="none"/>
        </w:rPr>
        <w:sectPr>
          <w:footerReference r:id="rId13" w:type="default"/>
          <w:pgSz w:w="11906" w:h="16838"/>
          <w:pgMar w:top="1440" w:right="1417" w:bottom="1440" w:left="1417" w:header="851" w:footer="992" w:gutter="0"/>
          <w:pgNumType w:fmt="decimal" w:start="1"/>
          <w:cols w:space="720" w:num="1"/>
          <w:docGrid w:type="lines" w:linePitch="312" w:charSpace="0"/>
        </w:sectPr>
      </w:pP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p>
    <w:p>
      <w:pPr>
        <w:spacing w:line="360" w:lineRule="auto"/>
        <w:ind w:left="210" w:lef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工程质量保修书</w:t>
      </w:r>
    </w:p>
    <w:p>
      <w:pPr>
        <w:spacing w:before="156" w:beforeLines="50" w:line="360" w:lineRule="auto"/>
        <w:rPr>
          <w:rFonts w:hint="eastAsia" w:ascii="宋体" w:hAnsi="宋体" w:eastAsia="宋体" w:cs="宋体"/>
          <w:color w:val="auto"/>
          <w:kern w:val="2"/>
          <w:sz w:val="24"/>
          <w:szCs w:val="24"/>
          <w:highlight w:val="none"/>
          <w:u w:val="singl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泸州兴阳建川实业有限公司</w:t>
      </w:r>
      <w:r>
        <w:rPr>
          <w:rFonts w:hint="eastAsia" w:ascii="宋体" w:hAnsi="宋体" w:eastAsia="宋体" w:cs="宋体"/>
          <w:color w:val="auto"/>
          <w:sz w:val="24"/>
          <w:highlight w:val="none"/>
          <w:u w:val="single"/>
        </w:rPr>
        <w:t xml:space="preserve"> </w:t>
      </w:r>
    </w:p>
    <w:p>
      <w:pPr>
        <w:spacing w:after="156" w:afterLines="50"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根据《中华人民共和国建筑法》、《建设工程质量管理条例》和《房屋建筑工程质量保修办法》，经协商一致，对</w:t>
      </w:r>
      <w:r>
        <w:rPr>
          <w:rFonts w:hint="eastAsia" w:ascii="宋体" w:hAnsi="宋体" w:cs="宋体"/>
          <w:color w:val="auto"/>
          <w:sz w:val="24"/>
          <w:highlight w:val="none"/>
          <w:u w:val="single"/>
          <w:lang w:val="en-US" w:eastAsia="zh-CN"/>
        </w:rPr>
        <w:t>游湾小学装修改造项目</w:t>
      </w:r>
      <w:r>
        <w:rPr>
          <w:rFonts w:hint="eastAsia" w:ascii="宋体" w:hAnsi="宋体" w:eastAsia="宋体" w:cs="宋体"/>
          <w:color w:val="auto"/>
          <w:sz w:val="24"/>
          <w:highlight w:val="none"/>
        </w:rPr>
        <w:t>（工程名称）签订保修书。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一、工程保修范围和内容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图纸、清单、合同范围及变更范围内的保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二、保修期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双方根据《建设工程质量管理条例》及有关规定，约定本工程的保修期如下：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1.地基基础工程和主体结构工程为设计文件规定的该工程合理使用年限；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2.屋面防水工程、有防水要求的卫生间、房间和外墙面的防渗漏为5年；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5.供热与供冷系统为2个采暖期、供冷期；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6.住宅小区内的给排水设施、道路等配套工程为2年；</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7.其他项目保修期限约定如下：绿化1年、道路1年，其余2年。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三、保修责任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1.属于责任范围、内容的项目，</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应当在接到保修通知之日起7天内派人保修。</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不在约定期限内派人保修的，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可以委托他人修理。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2.发生紧急抢修事故的，</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在接到事故通知后，应当立即到达事故现场抢修。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3.对于涉及结构安全的质量问题，应当按照《房屋建筑工程质量保修办法》的规定，立即向当地建设行政主管部门报告，采取安全防范措施；由原设计人或者具有相应资质等级的设计人提出保修方案，</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实施保修。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组织验收。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四、保修费用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保修费用由造成质量缺陷的责任方承担。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五、工程质量保证金的退还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质量保证金按结算审定的金额3%计留，质量保修期 2 年满后14日内扣除</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产生的维修费用后无息返还（</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具有防水工程的无息返还审定结算金额的2%，审定结算金额的1%在防水质保期5年满后14日内扣除</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产生的维修费用后无息返还。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六、其他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双方约定的其他工程保修责任事项：  /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本工程保修书，由施工合同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双方在竣工验收前共同签署，作为施工合同附件，其有效期限至保修期满。</w:t>
      </w:r>
    </w:p>
    <w:p>
      <w:pPr>
        <w:spacing w:line="360" w:lineRule="auto"/>
        <w:ind w:firstLine="480" w:firstLineChars="200"/>
        <w:jc w:val="left"/>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xml:space="preserve">：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（公章）                             （公章）</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法定地址：                           法定地址：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                       法定代表人或其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（签字）              委托代理人：  （签字）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                           电子邮箱：</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职业健康、环境保护、安全生产管理协议书</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（工程承包人）：泸州兴阳建川实业有限公司</w:t>
      </w:r>
    </w:p>
    <w:p>
      <w:pPr>
        <w:spacing w:after="156" w:afterLines="50"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（劳务等分包人/专业分包）：</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                                     施工过程中的安全管理的权利、义务和责任等事项，在公平和诚实信用的原则基础上，经双方协商达成一致，订立本协议。</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一、双方的权利和义务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的权利</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1.审核</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的安全资质以及相关业绩，审核不合格的不予分包工程。</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建立健全分包工程施工安全管理组织机构，严格执行国家安全生产法律、法规、标准、安全生产规章制度，落实安全生产责任制、事故防范措施和应急处理。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履行安全生产职责，并对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履行安全生产职责情况进行监督。</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安全生产情况进行监督检查，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必须接受检查，对查出的问题</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应按照要求及时整改，有权对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的“三违”（违章指挥、违章操作，违反劳动纪律）行为进行制止和按规定处罚，若发现</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施工现场存在重大安全隐患，有权要求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停工整改。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5.有权制止</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未经入场安全教育的施工作业人员在现场进行施工作业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制定的安全管理方案以及措施进行审查，并对无安全措施和方案、措施落实不到位的危险施工进行制止。</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进入施工现场的设备、设施进行安全检查，对不符合安全要求的设备设施有权拒接进入施工现场。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施工人员的劳动保护着装及特种劳动防护用品进行安全检查，对不符合安全规定的有权制止其作业。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管理人员的能力和水平做出评价，对于不能胜任的管理人员，</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限期换人。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作业人员基本素质情况（身体情况、年龄等）进行检查，对不能满足要求的人员有权进行清理，并要求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11.有权将对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现场安全管理状况进行定期评价，评价的结果将作为</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支付安全生产费用的重要依据之一。如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安全生产达不到一定的水平，导致现场存在重要问题或隐患，且经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指出后未及时整改的，必要时，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将安排人员进行整改，则相关费用从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的安全生产费用中扣除。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12.在施工期间，</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安全、文明施工达不到合同要求或者存在严重安全隐患，经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催告拒绝整改或二次整改仍达不到要求的，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有权提出由于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违约责任而解除合同要求。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1.认真贯彻落实国家有关安全生产法律、法规和标准以及相关安全生产规章制度、安全操作规程，落实事故防范措施。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作业人员进行安全教育，对特种作业人员备案检查，杜绝无证上岗。</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明确施工作业区域的施工范围，如实告知施工现场危险因素、危险源和安全管理要点。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4.负责审批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编制的安全技术方案/措施，并对其控制措施的实施情况进行监督检查。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5.发生事故后积极组织抢救，防止事故扩大，并按照相关事故管理相关规定进行报告。</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6.负责向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如实告知施工作业可能涉及的职业健康危害和防护措施。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7.负责向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提出对施工现场所涉及的文物、地方政府对是施工现场周边环境保护的要求。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8.其他根据项目要求应尽的义务。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的权利</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1.有权对</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的安全管理工作提出合理化的建议和改进意见。</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违章强令</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冒险作业行为，有权拒绝执行。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3.发生严重危及</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人员生命安全的不可抗拒紧急情况时，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有权采取必要的避险措施。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1.认真贯彻落实国家有关安全生产法律、法规和标准以及执行安全生产规章制度、安全操作规程，落实事故防范措施。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实现以下安全目标：</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——不发生人身死亡及以上的责任事故；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——不发生重伤及以上事故；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——不发生火灾；</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——不发生集体食物中毒事件；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——不发生流行性传染病；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——不发生重大环境污染事件；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——不发生对施工区附近的安全生产造成重大影响的事件（如造成重大设备损坏、人员伤害、安全责任事件或停机、停堆事件等）；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——不发生治安保卫事件（构成刑事拘留及以上的事件）；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——不发生因人为失误造成的重大设施、设备等财产损失。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必须建立生产安全控制指标体系，对以下事故进行控制：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——重伤事故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——轻伤事故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——未遂事件；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——盗窃事件；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——隐患（不安全条件或安全方面的不符合）；</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——违章和不良习惯（不安全行为）；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——其他相关安全风险点；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应指定有专业资格的安全管理人员与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的安全管理部门接口，参与协调和管理。安全协调的内容包括作业安全、职业健康、消防、卫生防疫、交通安全、环境保护、治安保卫等各方面。</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5.发生同一区域多个单位施工且影响相互间的安全生产时，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应通过</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与有关单位协商，确定协调的责任和方法，必要时可签订相关协议，并报</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备案。</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安全的管理责任包含但不限于以下内容：即现场安全（安全设施、安全措施、设备、材料保卫、安全监督和管理）、现场清洁（日常清洁和维护，包括所需的人员、材料和设备）、与现场其它分包的协调和管理。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在任何区域临时拆除安全防护措施，必须经过</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安全管理人员的批准，并设置临时性替代措施和警告标志，作业完成后负责恢复被拆除的临边防护措施，并通知该区域</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安全部门进行查验。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须保其员工（包括劳务工，下同）的基本素质满足以下要求：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——身体健康，无影响工作的残疾、禁忌症，无传染病和其他影响正常工作的严重疾病。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——无犯罪记录。</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——无吸毒、赌博、嫖娼等违法行为。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——文化程度（教育水平）与所从事的工种相适应。</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——工作经验（经历）与所从事的工种相适应。</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必须指定授权部门或授权人员检查、确认上述基本要求的符合性，并在申请入场时以书面形式予以承诺。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的所有特殊工种人员必须持证上岗，</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有权对其进行抽查考核。这些工种包括但不限于：机动车驾驶员、焊工、起重工、脚手架工、电工、油漆工、危险品保管员等。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应根据“三级”安全教育的有关要求，对作业人员进行队级（项目级）和班组级安全教育和培训。</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应按照法规要求对项目的安全投入做出合理、及时、足量的安排，保证有足够的资金用于建立、维护、改善施工安全环境条件和作业安全条件。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应按照工程实际在工程进度款支付报告中提交现场安全管理效果情况报告、相应的安全生产费用投入清单及投入凭证。</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应对其员工实行直接的安全管理，</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以任何用工形式使用的长期劳务工和短期/临时劳务工，都属于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员工，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对其安全管理负有全部责任。禁止</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以转包、使用包工头挂靠施工等非法方式使用员工及劳务工；对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任何形式用工而产生的安全隐患、事件、事故，</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按合同要求追究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应依法法律、法规及</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规定发放劳动防护用品，严禁从劳务工工资中扣除劳保费用，一经发现，严肃处理。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应遵守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制定施工现场的文明施工措施，建立和保持施工现场的良好秩序，包括物料堆放的安全和整齐，安全标志和宣传标志清楚而醒目，废料、废物分类收集且及时，道路畅通，场地整洁。</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应遵守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现场作业的基本安全条件要求，包括照明条件、通风条件、作业平台和通道条件、物料堆放条件、吸烟点等，并对临边现场、立体交叉作业现场、地面坑洞和沟道、夜间作业现场等的基本安全条件要求。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应尽可能使作业现场的基本安全条件规范化、标准化；现场使用的安全围栏、孔洞盖板、人孔挡板、警示带、标志牌、安全器材等均应符合国家标准要求。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对带入</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现场的施工机械、施工机具和施工作业材料的安全性负责，禁止使用根据国家标准应予予以淘汰的设备、材料和机具。</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应正确购买使用专用安全合格器材，诸如安全围栏、警示标志、孔洞挡板、电缆护板、临边防护材料、安全网、脚手架、立体封闭材料、灭火器具、安全标志牌、警示带、警示绳、安全照明器具、警示灯具等。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应严格遵守《施工现场临时用电安全技术规范》规定。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应严格执行国家关于脚手架的相关国标要求，脚手架的搭设严格按方案施工。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应参照国家关于事故的标准，建立生产安全事件报告准则；对于未遂事故及以上级别的安全事件和事故，应建立事故快速报告制度，即在事件、事故发生后，立即口头、书面报告</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负责本单位职工的工伤保险，</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负责购买所使用的临时劳务工的工伤保险。</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二、违约责任与处理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1.发生事故时，甲乙双方有抢险、救灾的义务，所发生的费用由事故责任方承担。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2.发生的事故，应经事故调查确认责任，事故调查和报告应符合国家的有关规定。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3.由于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违约造成的事故，由</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承担责任及经济损失。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违约造成的事故，由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承担责任及其经济损失，并按规定追究有关人员的责任并报告</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工程质量、购买材料的质量原因导致的事故，由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承担责任及其经济损失。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发生事故后弄虚作假、隐瞒不报、迟报或谎报，一经查出，</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应按有关规定向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承担相应损失。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不接受</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安全教育，不服从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现场安全管理，不按规定使用劳动防护用品，违章指挥、违章作业、违反劳动纪律而造成的事故和事件，由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承担责任以及全部经济损失，同时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违反</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或者业主安全管理制度和规定，违反安全操作规程，安全技术措施不落实、安全管理不到位等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原因而造成的事故，由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承担责任及全部经济损失，同时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拒不执行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提出的安全管理改进意见，对安全管理不到位或安全管理失控、违章频发的，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有权令其停工整改或单方面解除分包合同，</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承担责任及由此造成的全部经济损失，同时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9.对于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在施工中发生人身伤亡、火灾、爆炸、设备等事故，</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有权按照</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管理规定的要求进行经济违约处罚。发生影响恶劣事故的，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有权单方面解除本合同。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10.项目安全生产管理制度</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10.1安全文明施工检查</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会同建设单位、监理单位组织以下类型安全文明施工检查，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项目负责人和安全管理人员必须按时参加，另有要求时按要求执行，凡无故缺席、未按要求参加的项目负责人按200元/次支付违约金、安全员按100元/次向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（1）每周组织每周例行安全文明施工综合检查；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（2）不定期组织相关单位开展各类专项（临电、消防、外架、“三宝、四口、五临边”、机械、文明施工等）；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（3）停工、复工检查；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（4）节假日检查；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（5）夏季、冬季、雨季等季节性专项检查；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10.2施工安全风险管控和事故隐患排查治理工作</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应服从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支付违约金，并限期内完成整改。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10.3隐患整改销项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对于项目安全检查中发现的问题，在复查过程中发现未及时按照要求落实整改销项并反馈的，根据未整改完成项数量，对相关单位、责任人按不低于200元/项标准向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支付违约金，整改通知单中针对具体项有另行要求时参照其执行。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10.4安全文明施工相关会议</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不定期组织召开各类安全文明施工相关会议，对上一阶段安全文明施工情况进行总结，对下一阶段安全文明施工管理重点做重点部署，并按照“定人、定时间、定措施”三定原则部署落实整改，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项目负责人、安全员必须按时参加会议，不得无故缺席。凡无故缺席、未按要求参加的人员按200元/人.次向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10.5安全活动</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项目部定期组织开展消防、中毒、防洪、防汛、中毒、疏散等应急救援演练活动，</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须严格按照</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要求参加，否则将按2000元/次向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10.6临电管理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配备专业电工，持电工特殊工种操作证件上岗，严禁使用无操作证人员进行临电安装和维修工作，非电气专业人员严禁乱动电气设备，机械检修前必须拉闸断电、电箱上锁，挂（禁止合闸）牌，否则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支付违约金，若因违规操作发生事故，由违规操作人员所属单位承担一切责任。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（3）操作人员须服从电工的安全技术指导，</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须重视电工提出的有关安全用电合理意见，不得以任何理由强迫电工违章作业，一经查出强令冒险作业的按2000元/次向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（4）对于以下违章用电行为，</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有权立即勒令停止使用并拆除违规用电设备、设施，且按对应标准支付违约金：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1）凡用电设备（包括照明灯具、机械设备、电动工具等）无专用开关箱，一经查出按1000元向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支付违约金，并立即拆除违规用电设备。</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支付违约金并停止作业。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3）当班作业完毕后，电箱须拉闸断电、关门上锁，否则按100元/次向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10.7特殊工种上岗</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种作业必须持证上岗，且须在有效期内进行作业，主要现场涉及的特殊工种如下：电工；建筑起重机械安拆工、司机、信号工及司索工；架子工；高处作业吊篮安、拆工；电、气焊工证件；高处作业吊篮操作工证件须由吊篮使用单位专业技术人员对操作人员进行培训、考核合格后颁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凡从事以上施工内容但未持证上岗人员，一经查出，相关单位应向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支付违约金2000元，并将违章人员清退出场。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10.8消防管理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（1）消防设施进场验收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1）现场所有消防设施进场均须履行进场验收手续，不合格品严禁进场，否则相关单位应按1000元/次向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负责各自加工区、库房、作业点的灭火器配备，否则按1000元/处向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（2）动火作业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1）现场电、气焊动火作业人员必须持有效特殊工种操作证上岗，否则按500元/次向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2）施工现场明火作业（电、气焊、金属切割等）必须履行动火审批手续，作业前周边易燃、易爆物清理到位，否则按500元/次向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3）动火证必须规定动火人、动火时间、动火地点及动火施工情况，同时指定一名动火监护人，并准备好消防器材，否则按500元/次向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4）作业人员严格按照动火证规定的时间、地点、范围内作业，不得擅自更改，如有变化应重新办理动火作业许可证，否则按500元/次向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5）动火监护人应坚守岗位，不得擅自离开，发现情况及时采取措施并向有关人员汇报，否则按500元/次向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（3）氧气、乙炔气瓶安全管理制度</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1）乙炔瓶、氧气瓶应设仓库单独存放，不准和其他物品合用一库，未经使用的实瓶和用后返回仓库的空瓶应分开存放，排列整齐严禁混放，否则按200元/次向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2）仓库的位置应远离明火与热源，否则按200元/次向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3）库区周围15m内，不得存放易燃易爆物品，不准存放油脂、腐蚀性、放射性物质，否则按200元/次向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4）仓库内外应有良好的通风与照明，照明要选用防爆灯具，否则按100元/次向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氧气、乙炔气瓶距明火距离不得小于10米，氧气、乙炔气瓶安全距离不得小于5米，气瓶防震胶圈不得少于两个，各类气瓶减压阀及压力表、乙炔气瓶防回火装置必须灵敏、齐全有效，不得倒放，否则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10.9库房及加工区管理制度</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搭设库房或布置加工区前必须与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现场管理人员协商，征得同意后在指定地点进行搭设，严禁擅自搭设库房，否则按2000元向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支付违约金，且须于1天内立即拆除。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（2）库区围栏外侧每隔5m应设醒目的“严禁烟火”的标志牌，消防设施要齐全有效，并设置符合总包单位要求的门牌、库房管理制度牌、责任人及联系方式公示牌等，否则按200元/处向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（3）库房、加工区内所有材料必须上架或装箱存放，标识统一、准确、规范，严禁乱堆、乱码，否则按1000元/次标准向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（4）库房内严禁住人，严禁使用大功率电器，否则按2000元/次标准向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支付违约金，并勒令立即搬出。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（5）所有加工区必须与其他区域全部进行围护，严禁随意随处加工，否则按1000元/次标准向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（6）切割机切割作业时，必须在前端设置防护罩，防止火星四溅，严禁前方正对施工通道、库房等部位切割，否则按200元/次向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10.10其他各项相关违约标准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（1）安全管理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1）进入施工现场未佩戴安全帽，每人按100元向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支付违约金；未正确系挂帽带，每人按50元向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支付违约金；使用破损安全帽或不符合国家要求无合格证及检测报告的，每人按100元向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2）2m及以上登高作业、临边作业未系挂安全带和吊篮作业安全带未并锁扣有效连接在安全绳上的，按200元/人向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3）穿拖鞋、高跟鞋、裙子、短裤进入施工现场，按100元/人·次向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4）在现场赤裸上身作业，按50元/人·次向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5）不到指定地点而在现场随意吸烟，按100元/人·次向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6）严禁从高处往下倾倒垃圾，否则按500元/次向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7）在现场使用电饭锅、电磁炉、烤火炉、热得快等大功率生活电器，按500元/处向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支付违约金，并没收违规设施。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8）严禁任何人员将施工人员以外的父母、子女、婴幼儿等家属带到施工现场，否则按1000元/次向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9）凡酒后上岗的，按500元/人·次向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支付违约金；凡打架斗殴的，按不低于2000元标准向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10）架体密目网封闭不严的，按200元/处向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支付违约金；落地架底部基础未硬化或未垫设跳板的，按100元/处向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支付违约金，并要求立即拆除；外架水平防护和道路上防砸措施不到位的按200元/处向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支付违约金，连墙件未按方案要求搭设的或者擅自拆除的，按500元/处向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11）外架搭设、拆除和高空作业过程中，未按要求安排监督旁站人员的，按500元/次向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支付违约金；在现场拆除作业时，闯入警戒区域或不听旁站人员劝阻的，按1000元/次向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支付违约金，若发生事故，由违章人员单位承担一切事故后果。</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12）现场未开展安全生产分级管控、风险源辨识和危险源治理措施，按1000元/项向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13）现场未开展日常安全生产管理和隐患排查治理活动，按1000元/项向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14）涉及有限空间作业，未按照《四川省有限空间作业安全管理规定》执行、未按照有限空间“三、五、七”工作法实施作业的，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按1000元/起～2000元/起标准向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支付违约金，造成责任和经济损失的，由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承担责任及全部经济损失。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违反</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或者业主安全管理制度和规定，违反安全操作规程，安全技术措施不落实、安全管理不到位、不配合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的安全管理，</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按100元/起～2000元/起标准向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违反</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或者业主安全管理制度和规定，违反安全操作规程，安全技术措施不落实、安全管理不到位等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原因而造成的人员受伤（未达到伤残标准和生产事故标准）、影响较大的安全事件，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按1000元/起～10000元/起标准向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安排到项目现场的人员应第一时间配合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录入工伤保险系统，由于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原因造成</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人员未录入工伤保险系统的，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按1000元/人标准向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支付违约金，造成责任和经济损失的，由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承担责任及全部经济损失。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（2）文明施工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所有人员（包括管理人员）进入施工现场必须穿戴反光马甲，</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作业人员反光马甲样式、材质必须统一，管理人员可单独统一，若在现场抽查发现不符合要求按50元/人，作业人员所属单位应向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支付违约金，管理人员所属单位按100元/人向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2）严禁在安全通道上长时间存放任何材料等，存放时间不得超过30分钟，不得堵塞通道，否则按500元/次向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3）现场材料堆码未按现场平面布置区域随意堆码的，按1000元/处向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支付违约金；凡材料未堆码整齐的，按500元/处向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支付违约金；违规堆码且不整改的，按1000元/处·天向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4）故意损坏现场设施，除照价赔偿以外，还需承担赔偿不低于赔偿价的20%且不低于200元标准向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5）未履行当日工完场清的、污染通道或其他区域未立即清理的，按500元/处·天向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6）在厕所以外区域随地大小便的，按500元/人·次向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在施工过程中，如果因职业健康、文明施工和环境保护问题受上级主管部门处罚一次，则</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支付违约金本工程安全文明施工费的1%；如果因职业健康、文明施工和环境保护问题，上级主管部门要求停工整顿一次，则</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支付违约金本工程安全文明施工费的2%；违约金从工程进度款中扣除，处罚决定以本项目所在区级及以上职能部门的处罚为依据。</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10.12施工期间</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发生一般及以上生产安全事故的，安全文明施工费中的安全施工费按应计费率的60%计取，同时，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按30万元/人～50万元/人标准向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支付违约金，违约金从工程进度款中扣除；处罚决定以本项目所在区级及以上职能部门的处罚为依据。</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10.13</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在施工过程中，发生工伤伤残1～10级（以工伤认定资料为依据），</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按1万元/人～10万元/人标准向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支付违约金，违约金从工程进度款中扣除。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在施工过程中，发生较大及以上设备事故、施工机械设备事故、火灾事故、环境污染事件，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按10万元/起～20万元/起标准向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支付违约金，违约金从工程进度款中扣除。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10.15工地地面应做硬化处理而未做的，其安全文明施工费中的文明施工费按应计费率的60%计取。</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三、争议解决办法</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因履行本协议发生争议时，由甲乙双方协商解决，协商不成的，双方均可向泸州市江阳区人民法院提起诉讼。</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四、效力及其它</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本协议作为工程合同的补充，经双方签字盖章后生效，与工程合同具有同等法律效力，同时生效，同时终止。</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本协议未尽事宜按国家及地方政府有关规定执行。</w:t>
      </w:r>
    </w:p>
    <w:p>
      <w:pPr>
        <w:spacing w:line="500" w:lineRule="exact"/>
        <w:jc w:val="left"/>
        <w:rPr>
          <w:rFonts w:hint="eastAsia" w:ascii="宋体" w:hAnsi="宋体" w:eastAsia="宋体" w:cs="宋体"/>
          <w:color w:val="auto"/>
          <w:sz w:val="24"/>
          <w:highlight w:val="none"/>
        </w:rPr>
      </w:pPr>
    </w:p>
    <w:p>
      <w:pPr>
        <w:pStyle w:val="2"/>
        <w:rPr>
          <w:rFonts w:hint="eastAsia"/>
          <w:sz w:val="24"/>
        </w:rPr>
      </w:pP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xml:space="preserve">：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（公章）                           （公章）</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法定地址：                         法定地址：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  法定代表人或其委托代理人： （签字）</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日期：                           </w:t>
      </w:r>
    </w:p>
    <w:p>
      <w:pPr>
        <w:spacing w:line="500" w:lineRule="exact"/>
        <w:jc w:val="left"/>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附件三：</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保障农民工工资承诺书</w:t>
      </w:r>
    </w:p>
    <w:p>
      <w:pPr>
        <w:pStyle w:val="20"/>
        <w:outlineLvl w:val="9"/>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highlight w:val="none"/>
        </w:rPr>
      </w:pPr>
      <w:bookmarkStart w:id="85" w:name="_Toc19276"/>
      <w:r>
        <w:rPr>
          <w:rFonts w:hint="eastAsia" w:ascii="宋体" w:hAnsi="宋体" w:eastAsia="宋体" w:cs="宋体"/>
          <w:color w:val="auto"/>
          <w:sz w:val="24"/>
          <w:highlight w:val="none"/>
        </w:rPr>
        <w:t>致：</w:t>
      </w:r>
      <w:bookmarkEnd w:id="85"/>
      <w:r>
        <w:rPr>
          <w:rFonts w:hint="eastAsia" w:ascii="宋体" w:hAnsi="宋体" w:eastAsia="宋体" w:cs="宋体"/>
          <w:color w:val="auto"/>
          <w:sz w:val="24"/>
          <w:highlight w:val="none"/>
        </w:rPr>
        <w:t>泸州兴阳建川实业有限公司</w:t>
      </w:r>
    </w:p>
    <w:p>
      <w:pPr>
        <w:spacing w:line="360" w:lineRule="auto"/>
        <w:ind w:firstLine="480" w:firstLineChars="200"/>
        <w:rPr>
          <w:rFonts w:hint="eastAsia" w:ascii="宋体" w:hAnsi="宋体" w:eastAsia="宋体" w:cs="宋体"/>
          <w:color w:val="auto"/>
          <w:sz w:val="24"/>
          <w:highlight w:val="none"/>
        </w:rPr>
      </w:pPr>
      <w:bookmarkStart w:id="86" w:name="_Toc18406"/>
      <w:r>
        <w:rPr>
          <w:rFonts w:hint="eastAsia" w:ascii="宋体" w:hAnsi="宋体" w:eastAsia="宋体" w:cs="宋体"/>
          <w:color w:val="auto"/>
          <w:sz w:val="24"/>
          <w:highlight w:val="none"/>
        </w:rPr>
        <w:t>为保护民工的合法权益，做到不拖欠民工工资，本人以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法定代表人的身份，就我公司承接的</w:t>
      </w:r>
      <w:r>
        <w:rPr>
          <w:rFonts w:hint="eastAsia" w:ascii="宋体" w:hAnsi="宋体" w:cs="宋体"/>
          <w:color w:val="auto"/>
          <w:kern w:val="0"/>
          <w:sz w:val="24"/>
          <w:szCs w:val="24"/>
          <w:u w:val="single"/>
          <w:lang w:val="en-US" w:eastAsia="zh-CN"/>
        </w:rPr>
        <w:t>游湾小学装修改造项目</w:t>
      </w:r>
      <w:r>
        <w:rPr>
          <w:rFonts w:hint="eastAsia" w:ascii="宋体" w:hAnsi="宋体" w:eastAsia="宋体" w:cs="宋体"/>
          <w:color w:val="auto"/>
          <w:kern w:val="0"/>
          <w:sz w:val="24"/>
          <w:szCs w:val="24"/>
          <w:u w:val="none"/>
          <w:lang w:val="en-US" w:eastAsia="zh-CN"/>
        </w:rPr>
        <w:t>劳务等分包</w:t>
      </w:r>
      <w:r>
        <w:rPr>
          <w:rFonts w:hint="eastAsia" w:ascii="宋体" w:hAnsi="宋体" w:eastAsia="宋体" w:cs="宋体"/>
          <w:color w:val="auto"/>
          <w:sz w:val="24"/>
          <w:highlight w:val="none"/>
        </w:rPr>
        <w:t>，郑重承诺：</w:t>
      </w:r>
      <w:bookmarkEnd w:id="86"/>
    </w:p>
    <w:p>
      <w:pPr>
        <w:spacing w:line="360" w:lineRule="auto"/>
        <w:ind w:firstLine="480" w:firstLineChars="200"/>
        <w:rPr>
          <w:rFonts w:hint="eastAsia" w:ascii="宋体" w:hAnsi="宋体" w:eastAsia="宋体" w:cs="宋体"/>
          <w:color w:val="auto"/>
          <w:sz w:val="24"/>
          <w:highlight w:val="none"/>
        </w:rPr>
      </w:pPr>
      <w:bookmarkStart w:id="87" w:name="_Toc15716"/>
      <w:r>
        <w:rPr>
          <w:rFonts w:hint="eastAsia" w:ascii="宋体" w:hAnsi="宋体" w:eastAsia="宋体" w:cs="宋体"/>
          <w:color w:val="auto"/>
          <w:sz w:val="24"/>
          <w:highlight w:val="none"/>
        </w:rPr>
        <w:t>1.严格遵守《劳动法》《保证农民工工资支付条例》等国家和地方关于农民工用工及工资支付的有关规定。</w:t>
      </w:r>
      <w:bookmarkEnd w:id="87"/>
    </w:p>
    <w:p>
      <w:pPr>
        <w:spacing w:line="360" w:lineRule="auto"/>
        <w:ind w:firstLine="480" w:firstLineChars="200"/>
        <w:rPr>
          <w:rFonts w:hint="eastAsia" w:ascii="宋体" w:hAnsi="宋体" w:eastAsia="宋体" w:cs="宋体"/>
          <w:color w:val="auto"/>
          <w:sz w:val="24"/>
          <w:highlight w:val="none"/>
        </w:rPr>
      </w:pPr>
      <w:bookmarkStart w:id="88" w:name="_Toc30582"/>
      <w:r>
        <w:rPr>
          <w:rFonts w:hint="eastAsia" w:ascii="宋体" w:hAnsi="宋体" w:eastAsia="宋体" w:cs="宋体"/>
          <w:color w:val="auto"/>
          <w:sz w:val="24"/>
          <w:highlight w:val="none"/>
        </w:rPr>
        <w:t>2.按规定与录用的每位农民工签订《劳动用工合同》，明确工资发放方式、标准及支付时间等。</w:t>
      </w:r>
      <w:bookmarkEnd w:id="88"/>
    </w:p>
    <w:p>
      <w:pPr>
        <w:spacing w:line="360" w:lineRule="auto"/>
        <w:ind w:firstLine="480" w:firstLineChars="200"/>
        <w:rPr>
          <w:rFonts w:hint="eastAsia" w:ascii="宋体" w:hAnsi="宋体" w:eastAsia="宋体" w:cs="宋体"/>
          <w:color w:val="auto"/>
          <w:sz w:val="24"/>
          <w:highlight w:val="none"/>
        </w:rPr>
      </w:pPr>
      <w:bookmarkStart w:id="89" w:name="_Toc9294"/>
      <w:r>
        <w:rPr>
          <w:rFonts w:hint="eastAsia" w:ascii="宋体" w:hAnsi="宋体" w:eastAsia="宋体" w:cs="宋体"/>
          <w:color w:val="auto"/>
          <w:sz w:val="24"/>
          <w:highlight w:val="none"/>
        </w:rPr>
        <w:t>3.将农民工工资按月足额支付给农民工本人，不发放到“包工头”等不具备用工主体资格的组织或个人。</w:t>
      </w:r>
      <w:bookmarkEnd w:id="89"/>
    </w:p>
    <w:p>
      <w:pPr>
        <w:spacing w:line="360" w:lineRule="auto"/>
        <w:ind w:firstLine="480" w:firstLineChars="200"/>
        <w:rPr>
          <w:rFonts w:hint="eastAsia" w:ascii="宋体" w:hAnsi="宋体" w:eastAsia="宋体" w:cs="宋体"/>
          <w:color w:val="auto"/>
          <w:sz w:val="24"/>
          <w:highlight w:val="none"/>
        </w:rPr>
      </w:pPr>
      <w:bookmarkStart w:id="90" w:name="_Toc19594"/>
      <w:r>
        <w:rPr>
          <w:rFonts w:hint="eastAsia" w:ascii="宋体" w:hAnsi="宋体" w:eastAsia="宋体" w:cs="宋体"/>
          <w:color w:val="auto"/>
          <w:sz w:val="24"/>
          <w:highlight w:val="none"/>
        </w:rPr>
        <w:t>4.我公司对民工工资的支付负直接责任，全面负责与之形成劳动关系的民工的用工管理。</w:t>
      </w:r>
      <w:bookmarkEnd w:id="90"/>
    </w:p>
    <w:p>
      <w:pPr>
        <w:spacing w:line="360" w:lineRule="auto"/>
        <w:ind w:firstLine="480" w:firstLineChars="200"/>
        <w:rPr>
          <w:rFonts w:hint="eastAsia" w:ascii="宋体" w:hAnsi="宋体" w:eastAsia="宋体" w:cs="宋体"/>
          <w:color w:val="auto"/>
          <w:sz w:val="24"/>
          <w:highlight w:val="none"/>
        </w:rPr>
      </w:pPr>
      <w:bookmarkStart w:id="91" w:name="_Toc18366"/>
      <w:r>
        <w:rPr>
          <w:rFonts w:hint="eastAsia" w:ascii="宋体" w:hAnsi="宋体" w:eastAsia="宋体" w:cs="宋体"/>
          <w:color w:val="auto"/>
          <w:sz w:val="24"/>
          <w:highlight w:val="none"/>
        </w:rPr>
        <w:t>5.我公司相关人员积极配合承包方落实保障农民工工资发放的各项工作，及时按承包方要求送交各项资料。</w:t>
      </w:r>
      <w:bookmarkEnd w:id="91"/>
    </w:p>
    <w:p>
      <w:pPr>
        <w:spacing w:line="360" w:lineRule="auto"/>
        <w:ind w:firstLine="480" w:firstLineChars="200"/>
        <w:rPr>
          <w:rFonts w:hint="eastAsia" w:ascii="宋体" w:hAnsi="宋体" w:eastAsia="宋体" w:cs="宋体"/>
          <w:color w:val="auto"/>
          <w:sz w:val="24"/>
          <w:highlight w:val="none"/>
        </w:rPr>
      </w:pPr>
      <w:bookmarkStart w:id="92" w:name="_Toc14806"/>
      <w:r>
        <w:rPr>
          <w:rFonts w:hint="eastAsia" w:ascii="宋体" w:hAnsi="宋体" w:eastAsia="宋体" w:cs="宋体"/>
          <w:color w:val="auto"/>
          <w:sz w:val="24"/>
          <w:highlight w:val="none"/>
        </w:rPr>
        <w:t>6.我公司民工工资的支付工作接受承包方的监督管理，若本公司出现违反民工工资支付相关法律法规及本承诺书条款的行为，全部责任由我公司承担。</w:t>
      </w:r>
      <w:bookmarkEnd w:id="92"/>
    </w:p>
    <w:p>
      <w:pPr>
        <w:spacing w:line="360" w:lineRule="auto"/>
        <w:ind w:firstLine="480" w:firstLineChars="200"/>
        <w:rPr>
          <w:rFonts w:hint="eastAsia" w:ascii="宋体" w:hAnsi="宋体" w:eastAsia="宋体" w:cs="宋体"/>
          <w:color w:val="auto"/>
          <w:sz w:val="24"/>
          <w:highlight w:val="none"/>
        </w:rPr>
      </w:pPr>
      <w:bookmarkStart w:id="93" w:name="_Toc14880"/>
      <w:r>
        <w:rPr>
          <w:rFonts w:hint="eastAsia" w:ascii="宋体" w:hAnsi="宋体" w:eastAsia="宋体" w:cs="宋体"/>
          <w:color w:val="auto"/>
          <w:sz w:val="24"/>
          <w:highlight w:val="none"/>
        </w:rPr>
        <w:t>7.若发生拖欠或克扣民工工资行为造成民工讨薪、上访等事件，本公司愿意接收相关部门处罚，并配合解决。</w:t>
      </w:r>
      <w:bookmarkEnd w:id="93"/>
    </w:p>
    <w:p>
      <w:pPr>
        <w:pStyle w:val="20"/>
        <w:spacing w:line="360" w:lineRule="auto"/>
        <w:ind w:left="0"/>
        <w:outlineLvl w:val="9"/>
        <w:rPr>
          <w:rFonts w:hint="eastAsia" w:ascii="宋体" w:hAnsi="宋体" w:eastAsia="宋体" w:cs="宋体"/>
          <w:color w:val="auto"/>
          <w:sz w:val="24"/>
          <w:szCs w:val="24"/>
          <w:highlight w:val="none"/>
        </w:rPr>
      </w:pPr>
      <w:bookmarkStart w:id="94" w:name="_Toc28797"/>
    </w:p>
    <w:p>
      <w:pPr>
        <w:pStyle w:val="20"/>
        <w:spacing w:line="360" w:lineRule="auto"/>
        <w:ind w:left="0"/>
        <w:outlineLvl w:val="9"/>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bookmarkEnd w:id="94"/>
    </w:p>
    <w:p>
      <w:pPr>
        <w:spacing w:line="360" w:lineRule="auto"/>
        <w:ind w:firstLine="480" w:firstLineChars="200"/>
        <w:rPr>
          <w:rFonts w:hint="eastAsia" w:ascii="宋体" w:hAnsi="宋体" w:eastAsia="宋体" w:cs="宋体"/>
          <w:color w:val="auto"/>
          <w:sz w:val="24"/>
          <w:highlight w:val="none"/>
        </w:rPr>
      </w:pPr>
      <w:bookmarkStart w:id="95" w:name="_Toc14055"/>
      <w:r>
        <w:rPr>
          <w:rFonts w:hint="eastAsia" w:ascii="宋体" w:hAnsi="宋体" w:eastAsia="宋体" w:cs="宋体"/>
          <w:color w:val="auto"/>
          <w:sz w:val="24"/>
          <w:highlight w:val="none"/>
        </w:rPr>
        <w:t>法定代表人或委托代理人：</w:t>
      </w:r>
      <w:bookmarkEnd w:id="95"/>
    </w:p>
    <w:p>
      <w:pPr>
        <w:spacing w:line="360" w:lineRule="auto"/>
        <w:ind w:firstLine="480" w:firstLineChars="200"/>
        <w:rPr>
          <w:rFonts w:hint="eastAsia" w:ascii="宋体" w:hAnsi="宋体" w:eastAsia="宋体" w:cs="宋体"/>
          <w:color w:val="auto"/>
          <w:sz w:val="24"/>
          <w:highlight w:val="none"/>
        </w:rPr>
      </w:pPr>
      <w:bookmarkStart w:id="96" w:name="_Toc14740"/>
      <w:r>
        <w:rPr>
          <w:rFonts w:hint="eastAsia" w:ascii="宋体" w:hAnsi="宋体" w:eastAsia="宋体" w:cs="宋体"/>
          <w:color w:val="auto"/>
          <w:sz w:val="24"/>
          <w:highlight w:val="none"/>
        </w:rPr>
        <w:t>承诺时间：</w:t>
      </w:r>
      <w:bookmarkEnd w:id="96"/>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rPr>
      </w:pPr>
    </w:p>
    <w:p>
      <w:pPr>
        <w:rPr>
          <w:rFonts w:hint="eastAsia" w:ascii="宋体" w:hAnsi="宋体" w:eastAsia="宋体" w:cs="宋体"/>
          <w:color w:val="auto"/>
          <w:sz w:val="24"/>
        </w:rPr>
      </w:pPr>
    </w:p>
    <w:p>
      <w:pPr>
        <w:rPr>
          <w:rFonts w:hint="eastAsia" w:ascii="宋体" w:hAnsi="宋体" w:eastAsia="宋体" w:cs="宋体"/>
          <w:color w:val="auto"/>
          <w:sz w:val="24"/>
        </w:rPr>
      </w:pPr>
    </w:p>
    <w:p>
      <w:pPr>
        <w:spacing w:line="500" w:lineRule="exact"/>
        <w:rPr>
          <w:rFonts w:hint="eastAsia" w:ascii="宋体" w:hAnsi="宋体" w:eastAsia="宋体" w:cs="宋体"/>
          <w:color w:val="auto"/>
          <w:sz w:val="24"/>
        </w:rPr>
      </w:pPr>
    </w:p>
    <w:p>
      <w:pPr>
        <w:pStyle w:val="2"/>
        <w:rPr>
          <w:rFonts w:hint="eastAsia" w:ascii="宋体" w:hAnsi="宋体" w:eastAsia="宋体" w:cs="宋体"/>
          <w:color w:val="auto"/>
          <w:sz w:val="24"/>
        </w:rPr>
      </w:pPr>
    </w:p>
    <w:p/>
    <w:p>
      <w:pPr>
        <w:spacing w:line="420" w:lineRule="exact"/>
        <w:ind w:firstLine="420"/>
        <w:rPr>
          <w:rFonts w:hint="eastAsia"/>
          <w:color w:val="auto"/>
          <w:sz w:val="36"/>
          <w:szCs w:val="36"/>
          <w:highlight w:val="none"/>
        </w:rPr>
      </w:pPr>
    </w:p>
    <w:p>
      <w:pPr>
        <w:rPr>
          <w:rFonts w:hint="eastAsia"/>
          <w:lang w:eastAsia="zh-CN"/>
        </w:rPr>
        <w:sectPr>
          <w:footerReference r:id="rId14" w:type="default"/>
          <w:pgSz w:w="11906" w:h="16838"/>
          <w:pgMar w:top="1440" w:right="1800" w:bottom="1440" w:left="1800" w:header="851" w:footer="992" w:gutter="0"/>
          <w:pgNumType w:start="1"/>
          <w:cols w:space="720" w:num="1"/>
          <w:docGrid w:type="lines" w:linePitch="312" w:charSpace="0"/>
        </w:sectPr>
      </w:pPr>
    </w:p>
    <w:p>
      <w:pPr>
        <w:spacing w:line="420" w:lineRule="exact"/>
        <w:ind w:firstLine="420"/>
        <w:rPr>
          <w:rFonts w:hint="eastAsia"/>
          <w:color w:val="auto"/>
          <w:sz w:val="36"/>
          <w:szCs w:val="36"/>
          <w:highlight w:val="none"/>
        </w:rPr>
      </w:pPr>
    </w:p>
    <w:sectPr>
      <w:headerReference r:id="rId17" w:type="first"/>
      <w:headerReference r:id="rId15" w:type="default"/>
      <w:footerReference r:id="rId18" w:type="default"/>
      <w:headerReference r:id="rId16"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r>
      <w:rPr>
        <w:sz w:val="3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000000" w:sz="0" w:space="0"/>
        <w:left w:val="none" w:color="000000" w:sz="0" w:space="0"/>
        <w:bottom w:val="none" w:color="000000" w:sz="0" w:space="0"/>
        <w:right w:val="none" w:color="000000" w:sz="0" w:space="0"/>
      </w:pBdr>
      <w:snapToGrid w:val="0"/>
      <w:spacing w:after="1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9CBA4"/>
    <w:multiLevelType w:val="singleLevel"/>
    <w:tmpl w:val="1829CBA4"/>
    <w:lvl w:ilvl="0" w:tentative="0">
      <w:start w:val="7"/>
      <w:numFmt w:val="chineseCounting"/>
      <w:suff w:val="nothing"/>
      <w:lvlText w:val="%1、"/>
      <w:lvlJc w:val="left"/>
      <w:rPr>
        <w:rFonts w:hint="eastAsia"/>
      </w:rPr>
    </w:lvl>
  </w:abstractNum>
  <w:abstractNum w:abstractNumId="1">
    <w:nsid w:val="481A3B0F"/>
    <w:multiLevelType w:val="singleLevel"/>
    <w:tmpl w:val="481A3B0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TczZDdjYTY3NTY3NWQzOGM0NjEyMDhiYzAxNWUifQ=="/>
  </w:docVars>
  <w:rsids>
    <w:rsidRoot w:val="0A6C79C1"/>
    <w:rsid w:val="007200AE"/>
    <w:rsid w:val="00EB67E0"/>
    <w:rsid w:val="01357489"/>
    <w:rsid w:val="01EF3470"/>
    <w:rsid w:val="01FE182A"/>
    <w:rsid w:val="02153BB4"/>
    <w:rsid w:val="021B4775"/>
    <w:rsid w:val="0225233E"/>
    <w:rsid w:val="03355077"/>
    <w:rsid w:val="038E0B3E"/>
    <w:rsid w:val="0402206D"/>
    <w:rsid w:val="040967AA"/>
    <w:rsid w:val="043675FE"/>
    <w:rsid w:val="05A87014"/>
    <w:rsid w:val="064E08D1"/>
    <w:rsid w:val="06A055D4"/>
    <w:rsid w:val="0773515D"/>
    <w:rsid w:val="07A25DD3"/>
    <w:rsid w:val="07E72590"/>
    <w:rsid w:val="08474F99"/>
    <w:rsid w:val="084B38BB"/>
    <w:rsid w:val="08C5708D"/>
    <w:rsid w:val="09494C5A"/>
    <w:rsid w:val="09AF58C0"/>
    <w:rsid w:val="0A3D532E"/>
    <w:rsid w:val="0A6C79C1"/>
    <w:rsid w:val="0AF03028"/>
    <w:rsid w:val="0BE31A69"/>
    <w:rsid w:val="0BE34A57"/>
    <w:rsid w:val="0C1372CE"/>
    <w:rsid w:val="0CFC7228"/>
    <w:rsid w:val="0DCC6442"/>
    <w:rsid w:val="0DDD7A1D"/>
    <w:rsid w:val="0E7B574F"/>
    <w:rsid w:val="0FE4430D"/>
    <w:rsid w:val="108934B1"/>
    <w:rsid w:val="1095317A"/>
    <w:rsid w:val="10AD15D7"/>
    <w:rsid w:val="10DD3A6A"/>
    <w:rsid w:val="10FE39EF"/>
    <w:rsid w:val="114E021C"/>
    <w:rsid w:val="11F10D84"/>
    <w:rsid w:val="120D25B1"/>
    <w:rsid w:val="123A0DB3"/>
    <w:rsid w:val="12F268F5"/>
    <w:rsid w:val="135A7469"/>
    <w:rsid w:val="154C128C"/>
    <w:rsid w:val="15867EA3"/>
    <w:rsid w:val="15A5287C"/>
    <w:rsid w:val="15AF0829"/>
    <w:rsid w:val="16467BBB"/>
    <w:rsid w:val="18A61429"/>
    <w:rsid w:val="18A76385"/>
    <w:rsid w:val="18A97044"/>
    <w:rsid w:val="199F1E20"/>
    <w:rsid w:val="19F759D5"/>
    <w:rsid w:val="1A1D1207"/>
    <w:rsid w:val="1A8014E1"/>
    <w:rsid w:val="1AEC7E6C"/>
    <w:rsid w:val="1AF02CD2"/>
    <w:rsid w:val="1B690C0C"/>
    <w:rsid w:val="1BEA1410"/>
    <w:rsid w:val="1CEE2C04"/>
    <w:rsid w:val="1CF01370"/>
    <w:rsid w:val="1D73278A"/>
    <w:rsid w:val="1DEA1333"/>
    <w:rsid w:val="1FEE3EF7"/>
    <w:rsid w:val="204D59F7"/>
    <w:rsid w:val="20B6580B"/>
    <w:rsid w:val="20DF7391"/>
    <w:rsid w:val="219A21A5"/>
    <w:rsid w:val="222A50C8"/>
    <w:rsid w:val="23592BBF"/>
    <w:rsid w:val="24527237"/>
    <w:rsid w:val="2501526A"/>
    <w:rsid w:val="253D409F"/>
    <w:rsid w:val="253E4019"/>
    <w:rsid w:val="25A115C9"/>
    <w:rsid w:val="26077E86"/>
    <w:rsid w:val="269B3DD9"/>
    <w:rsid w:val="271414AB"/>
    <w:rsid w:val="2780046C"/>
    <w:rsid w:val="27F522DF"/>
    <w:rsid w:val="29F02D68"/>
    <w:rsid w:val="2A8E01BA"/>
    <w:rsid w:val="2AC23395"/>
    <w:rsid w:val="2ADB11C9"/>
    <w:rsid w:val="2C2B26E6"/>
    <w:rsid w:val="2C9B5967"/>
    <w:rsid w:val="2D173D0F"/>
    <w:rsid w:val="2E9A5F16"/>
    <w:rsid w:val="2F350375"/>
    <w:rsid w:val="2F4029D7"/>
    <w:rsid w:val="2F6365FD"/>
    <w:rsid w:val="305170DC"/>
    <w:rsid w:val="311517A8"/>
    <w:rsid w:val="312B676E"/>
    <w:rsid w:val="3194158E"/>
    <w:rsid w:val="3245705B"/>
    <w:rsid w:val="33064502"/>
    <w:rsid w:val="337F1800"/>
    <w:rsid w:val="33BD12ED"/>
    <w:rsid w:val="33D97C0B"/>
    <w:rsid w:val="3451432B"/>
    <w:rsid w:val="34863654"/>
    <w:rsid w:val="34BB1643"/>
    <w:rsid w:val="34E0432F"/>
    <w:rsid w:val="350B5EBB"/>
    <w:rsid w:val="350E4A86"/>
    <w:rsid w:val="35AE7FC1"/>
    <w:rsid w:val="35B361A6"/>
    <w:rsid w:val="36466AB6"/>
    <w:rsid w:val="36B41755"/>
    <w:rsid w:val="374C7206"/>
    <w:rsid w:val="376C68FE"/>
    <w:rsid w:val="38381EFF"/>
    <w:rsid w:val="383D0413"/>
    <w:rsid w:val="3843122E"/>
    <w:rsid w:val="38B31156"/>
    <w:rsid w:val="38D52C34"/>
    <w:rsid w:val="390D23D6"/>
    <w:rsid w:val="397630CB"/>
    <w:rsid w:val="3A81720C"/>
    <w:rsid w:val="3AAF3A88"/>
    <w:rsid w:val="3AF1781C"/>
    <w:rsid w:val="3B9A471A"/>
    <w:rsid w:val="3BA1774C"/>
    <w:rsid w:val="3C272F13"/>
    <w:rsid w:val="3C706E90"/>
    <w:rsid w:val="3C7D48A7"/>
    <w:rsid w:val="3D2F5431"/>
    <w:rsid w:val="3D615E48"/>
    <w:rsid w:val="3E5E0EA6"/>
    <w:rsid w:val="3F047217"/>
    <w:rsid w:val="3F3E1721"/>
    <w:rsid w:val="40140ED6"/>
    <w:rsid w:val="4076794F"/>
    <w:rsid w:val="407C54B8"/>
    <w:rsid w:val="41551D01"/>
    <w:rsid w:val="415A6DBD"/>
    <w:rsid w:val="419812C6"/>
    <w:rsid w:val="41BF7A29"/>
    <w:rsid w:val="41DE179C"/>
    <w:rsid w:val="428F45BD"/>
    <w:rsid w:val="42CC5486"/>
    <w:rsid w:val="430805D0"/>
    <w:rsid w:val="438974A1"/>
    <w:rsid w:val="43AB3626"/>
    <w:rsid w:val="447719FC"/>
    <w:rsid w:val="461F7CE5"/>
    <w:rsid w:val="46FC00EB"/>
    <w:rsid w:val="47103D5B"/>
    <w:rsid w:val="47365CD3"/>
    <w:rsid w:val="474D034D"/>
    <w:rsid w:val="47527A52"/>
    <w:rsid w:val="47F4130D"/>
    <w:rsid w:val="482A3EAC"/>
    <w:rsid w:val="48E43FD0"/>
    <w:rsid w:val="49EF2621"/>
    <w:rsid w:val="4A912E96"/>
    <w:rsid w:val="4AD5013F"/>
    <w:rsid w:val="4B202A33"/>
    <w:rsid w:val="4B5D3642"/>
    <w:rsid w:val="4CDC18B5"/>
    <w:rsid w:val="4D696C1A"/>
    <w:rsid w:val="4DD76336"/>
    <w:rsid w:val="4E9609D8"/>
    <w:rsid w:val="4EB772F7"/>
    <w:rsid w:val="505A0FAB"/>
    <w:rsid w:val="50A64DA4"/>
    <w:rsid w:val="50D21A70"/>
    <w:rsid w:val="510C1EF3"/>
    <w:rsid w:val="515B7A70"/>
    <w:rsid w:val="522719C8"/>
    <w:rsid w:val="52F17E4C"/>
    <w:rsid w:val="53925D40"/>
    <w:rsid w:val="544319D5"/>
    <w:rsid w:val="548E0C17"/>
    <w:rsid w:val="54E36CFA"/>
    <w:rsid w:val="551C775D"/>
    <w:rsid w:val="55A412E0"/>
    <w:rsid w:val="55A94198"/>
    <w:rsid w:val="560C1580"/>
    <w:rsid w:val="561F33A6"/>
    <w:rsid w:val="57F124AD"/>
    <w:rsid w:val="58871228"/>
    <w:rsid w:val="58F0297D"/>
    <w:rsid w:val="5B120D53"/>
    <w:rsid w:val="5C382CBA"/>
    <w:rsid w:val="5D3F72BB"/>
    <w:rsid w:val="5E900F69"/>
    <w:rsid w:val="5EA747C2"/>
    <w:rsid w:val="5F435394"/>
    <w:rsid w:val="606644DE"/>
    <w:rsid w:val="615054AD"/>
    <w:rsid w:val="621438EE"/>
    <w:rsid w:val="62E85DA6"/>
    <w:rsid w:val="641A3247"/>
    <w:rsid w:val="64467A86"/>
    <w:rsid w:val="645135FE"/>
    <w:rsid w:val="646802C9"/>
    <w:rsid w:val="64B671C1"/>
    <w:rsid w:val="64DD63CE"/>
    <w:rsid w:val="64EC2D3F"/>
    <w:rsid w:val="66132807"/>
    <w:rsid w:val="662F4B20"/>
    <w:rsid w:val="66A02833"/>
    <w:rsid w:val="67036746"/>
    <w:rsid w:val="67107DE0"/>
    <w:rsid w:val="6748447C"/>
    <w:rsid w:val="67C11934"/>
    <w:rsid w:val="67E36682"/>
    <w:rsid w:val="682B5BA0"/>
    <w:rsid w:val="68AC4EBF"/>
    <w:rsid w:val="68BA5881"/>
    <w:rsid w:val="68EC2AE7"/>
    <w:rsid w:val="692823E0"/>
    <w:rsid w:val="69577C08"/>
    <w:rsid w:val="696F185E"/>
    <w:rsid w:val="6A0A175A"/>
    <w:rsid w:val="6A7A16B8"/>
    <w:rsid w:val="6A84231C"/>
    <w:rsid w:val="6A8E5FAC"/>
    <w:rsid w:val="6AA951D3"/>
    <w:rsid w:val="6B4F60B4"/>
    <w:rsid w:val="6BB55EF7"/>
    <w:rsid w:val="6BDE3D36"/>
    <w:rsid w:val="6C3D54F9"/>
    <w:rsid w:val="6CD40FBC"/>
    <w:rsid w:val="6D2041C1"/>
    <w:rsid w:val="6DB048B7"/>
    <w:rsid w:val="6E331698"/>
    <w:rsid w:val="6E781A51"/>
    <w:rsid w:val="6E7C4EDA"/>
    <w:rsid w:val="6F1A0ED3"/>
    <w:rsid w:val="6F777944"/>
    <w:rsid w:val="705F0B4F"/>
    <w:rsid w:val="70E418FE"/>
    <w:rsid w:val="72BB7E50"/>
    <w:rsid w:val="72BE6A64"/>
    <w:rsid w:val="72D62BA9"/>
    <w:rsid w:val="742A64A8"/>
    <w:rsid w:val="7447334F"/>
    <w:rsid w:val="74931CF1"/>
    <w:rsid w:val="74C44DE8"/>
    <w:rsid w:val="74DC591A"/>
    <w:rsid w:val="755D72AA"/>
    <w:rsid w:val="75965088"/>
    <w:rsid w:val="75B17C2F"/>
    <w:rsid w:val="75B773EB"/>
    <w:rsid w:val="75B94E29"/>
    <w:rsid w:val="75DF4A93"/>
    <w:rsid w:val="765C3401"/>
    <w:rsid w:val="76FB1D6F"/>
    <w:rsid w:val="77DC2D07"/>
    <w:rsid w:val="795B1D53"/>
    <w:rsid w:val="7A7758DE"/>
    <w:rsid w:val="7B492A78"/>
    <w:rsid w:val="7B8E01BE"/>
    <w:rsid w:val="7BCD0334"/>
    <w:rsid w:val="7C014B9D"/>
    <w:rsid w:val="7C074A79"/>
    <w:rsid w:val="7D0B32A7"/>
    <w:rsid w:val="7D2A2168"/>
    <w:rsid w:val="7D904960"/>
    <w:rsid w:val="7DAD07AB"/>
    <w:rsid w:val="7E45568C"/>
    <w:rsid w:val="7EEB0B5F"/>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unhideWhenUsed/>
    <w:qFormat/>
    <w:uiPriority w:val="99"/>
    <w:pPr>
      <w:ind w:firstLine="420" w:firstLineChars="100"/>
    </w:p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6">
    <w:name w:val="标题 3 Char"/>
    <w:link w:val="4"/>
    <w:qFormat/>
    <w:uiPriority w:val="9"/>
    <w:rPr>
      <w:b/>
      <w:bCs/>
      <w:sz w:val="32"/>
      <w:szCs w:val="32"/>
    </w:rPr>
  </w:style>
  <w:style w:type="paragraph" w:customStyle="1" w:styleId="27">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table" w:customStyle="1" w:styleId="28">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9">
    <w:name w:val="BodyText"/>
    <w:basedOn w:val="1"/>
    <w:next w:val="30"/>
    <w:qFormat/>
    <w:uiPriority w:val="0"/>
    <w:pPr>
      <w:spacing w:after="120"/>
      <w:jc w:val="both"/>
      <w:textAlignment w:val="baseline"/>
    </w:pPr>
  </w:style>
  <w:style w:type="paragraph" w:customStyle="1" w:styleId="30">
    <w:name w:val="UserStyle_0"/>
    <w:basedOn w:val="31"/>
    <w:next w:val="32"/>
    <w:qFormat/>
    <w:uiPriority w:val="0"/>
    <w:pPr>
      <w:widowControl/>
      <w:spacing w:line="240" w:lineRule="auto"/>
      <w:ind w:left="420"/>
      <w:jc w:val="both"/>
      <w:textAlignment w:val="baseline"/>
    </w:pPr>
  </w:style>
  <w:style w:type="paragraph" w:customStyle="1" w:styleId="31">
    <w:name w:val="UserStyle_1"/>
    <w:next w:val="1"/>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32">
    <w:name w:val="UserStyle_2"/>
    <w:next w:val="1"/>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customShpInfo spid="_x0000_s4097"/>
    <customShpInfo spid="_x0000_s1026" textRotate="1"/>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40063</Words>
  <Characters>41730</Characters>
  <Lines>0</Lines>
  <Paragraphs>0</Paragraphs>
  <TotalTime>4</TotalTime>
  <ScaleCrop>false</ScaleCrop>
  <LinksUpToDate>false</LinksUpToDate>
  <CharactersWithSpaces>44937</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2022-06-27T01:37:00Z</dcterms:created>
  <dc:creator>lenovo</dc:creator>
  <cp:lastModifiedBy>ysx</cp:lastModifiedBy>
  <dcterms:modified xsi:type="dcterms:W3CDTF">2025-09-26T10:24:55Z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058B07CE6A464A6DAA658E3F322C1EDE_13</vt:lpwstr>
  </property>
  <property fmtid="{D5CDD505-2E9C-101B-9397-08002B2CF9AE}" pid="4" name="KSOTemplateDocerSaveRecord">
    <vt:lpwstr>eyJoZGlkIjoiZjkzNTkwZWZmN2M1MWNkZGFjODYyMzhiOTgyYmRlYTYiLCJ1c2VySWQiOiIzNjExNTA2MDcifQ==</vt:lpwstr>
  </property>
</Properties>
</file>