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97BE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2025年度建筑材料开放式框架协议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eastAsia="zh-CN"/>
        </w:rPr>
        <w:t>补遗书</w:t>
      </w:r>
    </w:p>
    <w:p w14:paraId="49B53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E5E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各潜在供应商:</w:t>
      </w:r>
    </w:p>
    <w:p w14:paraId="41573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建筑材料采购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项目补遗如下：</w:t>
      </w:r>
    </w:p>
    <w:p w14:paraId="55538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bookmarkStart w:id="0" w:name="_Toc31660"/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采购征集文件“</w:t>
      </w:r>
      <w:bookmarkEnd w:id="0"/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第一章三款采购内容”相关内容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更正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如下：</w:t>
      </w:r>
    </w:p>
    <w:p w14:paraId="4DF34037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采购内容：包括但不限于商品砼、沥青、碎石、波纹管、钢筋、绿化苗木、路沿石、预拌砂浆、砌块砖等建筑类相关材料。近期拟采购清单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增加2项，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如下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表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：</w:t>
      </w:r>
    </w:p>
    <w:tbl>
      <w:tblPr>
        <w:tblStyle w:val="13"/>
        <w:tblW w:w="90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85"/>
        <w:gridCol w:w="2831"/>
        <w:gridCol w:w="854"/>
        <w:gridCol w:w="1708"/>
      </w:tblGrid>
      <w:tr w14:paraId="5119F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 w:bidi="ar"/>
              </w:rPr>
              <w:t>类别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 w:bidi="ar"/>
              </w:rPr>
              <w:t>规格型号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暂定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</w:tr>
      <w:tr w14:paraId="373F2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预拌砂浆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湿拌地面砂浆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567C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253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湿拌地面砂浆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3C990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DB7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湿拌地面砂浆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104C7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C68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湿拌砌筑砂浆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 w14:paraId="4B008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938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湿拌砌筑耐火砂浆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E63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2C5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湿拌砌筑砂浆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M7.5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5AE47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A43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湿拌砌筑砂浆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2BC9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AFA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湿拌砌筑砂浆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A109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E1F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湿拌砌筑砂浆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0D76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367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湿拌抹灰砂浆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CB44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3E1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湿拌抹灰砂浆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8749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615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湿拌抹灰砂浆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09AF6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453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湿拌抹灰防水砂浆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2C92A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2B5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湿拌抹灰砂浆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53307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06F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湿拌抹灰防水砂浆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4AB10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砌块砖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烧结多孔砖</w:t>
            </w:r>
            <w:r>
              <w:rPr>
                <w:rStyle w:val="21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(MU5)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240*195*115mm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千匹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73A84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E12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烧结多孔砖</w:t>
            </w:r>
            <w:r>
              <w:rPr>
                <w:rStyle w:val="21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(MU5)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200*95*115mm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千匹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7C7F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9DE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烧结空心砖</w:t>
            </w:r>
            <w:r>
              <w:rPr>
                <w:rStyle w:val="21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(MU5)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240*195*115mm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千匹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329A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DF9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实心砖</w:t>
            </w:r>
            <w:r>
              <w:rPr>
                <w:rStyle w:val="21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标砖</w:t>
            </w:r>
            <w:r>
              <w:rPr>
                <w:rStyle w:val="21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)MU15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240*115*53mm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千匹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46DFD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5B4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实心砖</w:t>
            </w:r>
            <w:r>
              <w:rPr>
                <w:rStyle w:val="21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大配砖</w:t>
            </w:r>
            <w:r>
              <w:rPr>
                <w:rStyle w:val="21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)MU1O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195*115*53mm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千匹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7EB96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03C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耐火砖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240*115*53mm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千匹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</w:tbl>
    <w:p w14:paraId="56930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bookmarkStart w:id="1" w:name="_GoBack"/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特此补遗，其余内容不变。</w:t>
      </w:r>
    </w:p>
    <w:p w14:paraId="3142E71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附件：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预拌砂浆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砌块砖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报价单</w:t>
      </w:r>
    </w:p>
    <w:p w14:paraId="3D8FA259">
      <w:pPr>
        <w:pStyle w:val="11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1CE4FB8B">
      <w:pPr>
        <w:pStyle w:val="11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采购人：泸州盛江国诚供应链管理有限公司</w:t>
      </w:r>
    </w:p>
    <w:p w14:paraId="551C493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2025年8月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22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日</w:t>
      </w:r>
      <w:bookmarkEnd w:id="1"/>
    </w:p>
    <w:p w14:paraId="2FA3A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sectPr>
          <w:footerReference r:id="rId3" w:type="default"/>
          <w:pgSz w:w="11906" w:h="16838"/>
          <w:pgMar w:top="1417" w:right="1361" w:bottom="1417" w:left="1474" w:header="851" w:footer="992" w:gutter="0"/>
          <w:pgNumType w:fmt="decimal"/>
          <w:cols w:space="425" w:num="1"/>
          <w:docGrid w:type="lines" w:linePitch="312" w:charSpace="0"/>
        </w:sectPr>
      </w:pPr>
    </w:p>
    <w:p w14:paraId="42C9971B">
      <w:pPr>
        <w:pStyle w:val="2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附件1</w:t>
      </w:r>
    </w:p>
    <w:tbl>
      <w:tblPr>
        <w:tblStyle w:val="13"/>
        <w:tblW w:w="91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096"/>
        <w:gridCol w:w="1080"/>
        <w:gridCol w:w="1410"/>
        <w:gridCol w:w="1434"/>
        <w:gridCol w:w="1227"/>
        <w:gridCol w:w="915"/>
      </w:tblGrid>
      <w:tr w14:paraId="6497F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3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A5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2025年度建筑材料开放式框架协议采购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预拌砂浆类报价单</w:t>
            </w:r>
          </w:p>
        </w:tc>
      </w:tr>
      <w:tr w14:paraId="4859A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38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B4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48CDD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5C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报价单位（盖章）：                                    联系方式：                                          报价日期：  年  月  日                                                   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</w:tr>
      <w:tr w14:paraId="5ECC7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4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6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5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（暂定）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A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（不含税）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9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（不含税）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B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DF1B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9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湿拌地面砂浆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8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E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C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8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3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27E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1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湿拌地面砂浆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A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E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B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0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8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3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1AC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4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湿拌地面砂浆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5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6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2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4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9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95D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9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湿拌砌筑砂浆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5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E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C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F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C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DAD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4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湿拌砌筑耐火砂浆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F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9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7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F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F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C09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A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湿拌砌筑砂浆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5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B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6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B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8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A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C75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8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湿拌砌筑砂浆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4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3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D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E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8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F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936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3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湿拌砌筑砂浆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B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6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C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4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4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3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7ED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C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湿拌砌筑砂浆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9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0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8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1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BE3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湿拌抹灰砂浆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1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5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D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1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7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09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E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湿拌抹灰砂浆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5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A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3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6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D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F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C1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A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湿拌抹灰砂浆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0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B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E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D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B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8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83A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F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湿拌抹灰防水砂浆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A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D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F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D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D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防水剂</w:t>
            </w:r>
          </w:p>
        </w:tc>
      </w:tr>
      <w:tr w14:paraId="011E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湿拌抹灰砂浆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8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D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6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1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5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B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F71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0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湿拌抹灰防水砂浆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C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A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6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3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3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防水剂</w:t>
            </w:r>
          </w:p>
        </w:tc>
      </w:tr>
      <w:tr w14:paraId="11221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1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5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合计（不含税）：</w:t>
            </w:r>
            <w:r>
              <w:rPr>
                <w:rStyle w:val="22"/>
                <w:lang w:val="en-US" w:eastAsia="zh-CN" w:bidi="ar"/>
              </w:rPr>
              <w:t xml:space="preserve">         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元（大写：</w:t>
            </w:r>
            <w:r>
              <w:rPr>
                <w:rStyle w:val="22"/>
                <w:lang w:val="en-US" w:eastAsia="zh-CN" w:bidi="ar"/>
              </w:rPr>
              <w:t xml:space="preserve">            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），税率</w:t>
            </w:r>
            <w:r>
              <w:rPr>
                <w:rStyle w:val="22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 w14:paraId="14C7E7D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-SA"/>
        </w:rPr>
        <w:t>注：</w:t>
      </w:r>
    </w:p>
    <w:p w14:paraId="6AF35A68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1.</w:t>
      </w:r>
      <w:r>
        <w:rPr>
          <w:rFonts w:hint="eastAsia" w:ascii="Times New Roman" w:hAnsi="Times New Roman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供应商仅对能供应的建材产品逐项报价，对于无法供应的建材品类不报价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；</w:t>
      </w:r>
    </w:p>
    <w:p w14:paraId="325FF378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2.所有报价自提交之日起</w:t>
      </w:r>
      <w:r>
        <w:rPr>
          <w:rFonts w:hint="eastAsia" w:ascii="Times New Roman" w:hAnsi="Times New Roman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15天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内有效，有效期届满后，报价自动失效。</w:t>
      </w:r>
    </w:p>
    <w:p w14:paraId="0EACB501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3.所报价格是交货地的验收价格，本项目的合同为全费用固定单价合同。报价包括但不限于各项材料采购费、加工、制作费、包装费、装卸费、仓储费、运输费及移交前成品半成品保护措施费、综合费、损耗、合理利润、税金及本合同实施过程中的保险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、检测费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等全部费用（如发现有缺、漏、少项等者，均认为供应商也综合考虑报价中）。</w:t>
      </w:r>
    </w:p>
    <w:p w14:paraId="191585EF">
      <w:pPr>
        <w:rPr>
          <w:sz w:val="24"/>
          <w:szCs w:val="24"/>
        </w:rPr>
      </w:pPr>
    </w:p>
    <w:p w14:paraId="4A18406B">
      <w:pPr>
        <w:pStyle w:val="2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附件2</w:t>
      </w:r>
    </w:p>
    <w:tbl>
      <w:tblPr>
        <w:tblStyle w:val="13"/>
        <w:tblW w:w="91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033"/>
        <w:gridCol w:w="1176"/>
        <w:gridCol w:w="1156"/>
        <w:gridCol w:w="1287"/>
        <w:gridCol w:w="1290"/>
        <w:gridCol w:w="866"/>
      </w:tblGrid>
      <w:tr w14:paraId="1B2EA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9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8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2025年度建筑材料开放式框架协议采购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砌块砖类报价单</w:t>
            </w:r>
          </w:p>
        </w:tc>
      </w:tr>
      <w:tr w14:paraId="16DD6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94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B2841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48020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22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报价单位（盖章）：             联系方式：                 报价日期：  年  月  日</w:t>
            </w:r>
          </w:p>
        </w:tc>
      </w:tr>
      <w:tr w14:paraId="230B6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780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E0582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48A52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40F6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71303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7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</w:tr>
      <w:tr w14:paraId="0D092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A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5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4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8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（暂定）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4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（不含税）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C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（不含税）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7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E039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烧结多孔砖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(MU5)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8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240*195*115mm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E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千匹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C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7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7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F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506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D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烧结多孔砖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(MU5)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7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200*95*115mm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7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千匹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6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E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0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3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4D6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C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烧结空心砖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(MU5)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240*195*115mm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B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千匹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3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4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F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E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350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8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实心砖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标砖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)MU15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C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240*115*53mm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2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千匹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9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8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8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5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4B5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5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实心砖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大配砖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)MU1O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0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195*115*53mm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0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千匹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0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A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1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B4D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5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耐火砖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B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240*115*53mm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C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千匹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0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3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1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E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DD9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1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合计（不含税）：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元（大写：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），税率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 w14:paraId="64939E26">
      <w:pPr>
        <w:pStyle w:val="3"/>
        <w:rPr>
          <w:rFonts w:hint="default"/>
          <w:lang w:val="en-US" w:eastAsia="zh-CN"/>
        </w:rPr>
      </w:pPr>
    </w:p>
    <w:p w14:paraId="39F5979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-SA"/>
        </w:rPr>
        <w:t>注：</w:t>
      </w:r>
    </w:p>
    <w:p w14:paraId="42FE91F3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1.</w:t>
      </w:r>
      <w:r>
        <w:rPr>
          <w:rFonts w:hint="eastAsia" w:ascii="Times New Roman" w:hAnsi="Times New Roman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供应商仅对能供应的建材产品逐项报价，对于无法供应的建材品类不报价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；</w:t>
      </w:r>
    </w:p>
    <w:p w14:paraId="1048A76D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FF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2.所有报价自提交之日起</w:t>
      </w:r>
      <w:r>
        <w:rPr>
          <w:rFonts w:hint="eastAsia" w:ascii="Times New Roman" w:hAnsi="Times New Roman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15天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内有效，有效期届满后，报价自动失效</w:t>
      </w:r>
      <w:r>
        <w:rPr>
          <w:rFonts w:hint="default" w:ascii="Times New Roman" w:hAnsi="Times New Roman" w:eastAsia="宋体" w:cs="Times New Roman"/>
          <w:i w:val="0"/>
          <w:iCs w:val="0"/>
          <w:color w:val="0000FF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p w14:paraId="288E9168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3.所报价格是交货地的验收价格，本项目的合同为全费用固定单价合同。报价包括但不限于各项材料采购费、加工、制作费、包装费、装卸费、仓储费、运输费及移交前成品半成品保护措施费、综合费、损耗、合理利润、税金及本合同实施过程中的保险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、检测费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等全部费用（如发现有缺、漏、少项等者，均认为供应商也综合考虑报价中）。</w:t>
      </w:r>
    </w:p>
    <w:p w14:paraId="0A1FA874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71FAB040">
      <w:pPr>
        <w:pStyle w:val="3"/>
      </w:pPr>
    </w:p>
    <w:sectPr>
      <w:footerReference r:id="rId4" w:type="default"/>
      <w:pgSz w:w="11906" w:h="16838"/>
      <w:pgMar w:top="1417" w:right="1361" w:bottom="141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806F1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0DAE4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40DAE4"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1F598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ZjhiMDc0NTEyMTg2ZTIyMjA4ZTcxZjk4MjJhM2QifQ=="/>
  </w:docVars>
  <w:rsids>
    <w:rsidRoot w:val="40333C9F"/>
    <w:rsid w:val="022C641E"/>
    <w:rsid w:val="054F1883"/>
    <w:rsid w:val="17B249F8"/>
    <w:rsid w:val="20D57CBB"/>
    <w:rsid w:val="215C64E4"/>
    <w:rsid w:val="256A7CFB"/>
    <w:rsid w:val="2A6D37AC"/>
    <w:rsid w:val="30141B26"/>
    <w:rsid w:val="3B0A6ED3"/>
    <w:rsid w:val="3CFE65DA"/>
    <w:rsid w:val="40333C9F"/>
    <w:rsid w:val="45855C8A"/>
    <w:rsid w:val="475950F1"/>
    <w:rsid w:val="50342257"/>
    <w:rsid w:val="565151EB"/>
    <w:rsid w:val="574968F4"/>
    <w:rsid w:val="5F597A1B"/>
    <w:rsid w:val="60692E08"/>
    <w:rsid w:val="62257AEC"/>
    <w:rsid w:val="6BEF0A0A"/>
    <w:rsid w:val="6D913959"/>
    <w:rsid w:val="6DAF6F70"/>
    <w:rsid w:val="7EC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3"/>
    <w:basedOn w:val="1"/>
    <w:next w:val="1"/>
    <w:qFormat/>
    <w:uiPriority w:val="9"/>
    <w:pPr>
      <w:keepNext/>
      <w:keepLines/>
      <w:spacing w:before="260" w:after="260" w:line="416" w:lineRule="auto"/>
      <w:ind w:firstLine="400"/>
      <w:outlineLvl w:val="2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11">
    <w:name w:val="Normal (Web)"/>
    <w:basedOn w:val="1"/>
    <w:unhideWhenUsed/>
    <w:qFormat/>
    <w:uiPriority w:val="99"/>
    <w:pPr>
      <w:spacing w:line="420" w:lineRule="atLeast"/>
      <w:jc w:val="left"/>
    </w:pPr>
    <w:rPr>
      <w:rFonts w:hint="eastAsia" w:ascii="宋体" w:hAnsi="宋体" w:eastAsia="宋体" w:cs="Times New Roman"/>
      <w:color w:val="000000"/>
      <w:kern w:val="0"/>
      <w:szCs w:val="21"/>
    </w:rPr>
  </w:style>
  <w:style w:type="paragraph" w:styleId="12">
    <w:name w:val="Body Text First Indent"/>
    <w:basedOn w:val="2"/>
    <w:unhideWhenUsed/>
    <w:qFormat/>
    <w:uiPriority w:val="99"/>
    <w:pPr>
      <w:ind w:firstLine="420" w:firstLineChars="1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font1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15"/>
    <w:qFormat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8">
    <w:name w:val="font6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51"/>
    <w:basedOn w:val="15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20">
    <w:name w:val="font71"/>
    <w:basedOn w:val="15"/>
    <w:qFormat/>
    <w:uiPriority w:val="0"/>
    <w:rPr>
      <w:rFonts w:hint="eastAsia" w:ascii="方正仿宋简体" w:hAnsi="方正仿宋简体" w:eastAsia="方正仿宋简体" w:cs="方正仿宋简体"/>
      <w:color w:val="000000"/>
      <w:sz w:val="18"/>
      <w:szCs w:val="18"/>
      <w:u w:val="none"/>
    </w:rPr>
  </w:style>
  <w:style w:type="character" w:customStyle="1" w:styleId="21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2">
    <w:name w:val="font81"/>
    <w:basedOn w:val="15"/>
    <w:qFormat/>
    <w:uiPriority w:val="0"/>
    <w:rPr>
      <w:rFonts w:hint="eastAsia" w:ascii="方正黑体简体" w:hAnsi="方正黑体简体" w:eastAsia="方正黑体简体" w:cs="方正黑体简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1255</Words>
  <Characters>1578</Characters>
  <Lines>0</Lines>
  <Paragraphs>0</Paragraphs>
  <TotalTime>12</TotalTime>
  <ScaleCrop>false</ScaleCrop>
  <LinksUpToDate>false</LinksUpToDate>
  <CharactersWithSpaces>1862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2022-08-20T03:30:00Z</dcterms:created>
  <dc:creator>coo</dc:creator>
  <cp:lastModifiedBy>会飞的鱼</cp:lastModifiedBy>
  <cp:lastPrinted>2025-08-15T00:20:00Z</cp:lastPrinted>
  <dcterms:modified xsi:type="dcterms:W3CDTF">2025-08-22T09:17:14Z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E747176B6F014074A77C90AA6D4BFE37_13</vt:lpwstr>
  </property>
  <property fmtid="{D5CDD505-2E9C-101B-9397-08002B2CF9AE}" pid="4" name="KSOTemplateDocerSaveRecord">
    <vt:lpwstr>eyJoZGlkIjoiMjRjNmFlZGIzYjRlYjUwNDg5ZGQxOGY3OTc3Yzg1ZjMifQ==</vt:lpwstr>
  </property>
</Properties>
</file>